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21D9F" w14:paraId="3D34FC0D" w14:textId="77777777">
        <w:tc>
          <w:tcPr>
            <w:tcW w:w="509" w:type="dxa"/>
          </w:tcPr>
          <w:p w14:paraId="0E68BCC9" w14:textId="77777777" w:rsidR="00B21D9F"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sz w:val="21"/>
                <w:szCs w:val="21"/>
              </w:rPr>
              <w:t>ICS</w:t>
            </w:r>
            <w:r>
              <w:rPr>
                <w:rFonts w:ascii="黑体" w:eastAsia="黑体" w:hAnsi="黑体"/>
                <w:sz w:val="21"/>
                <w:szCs w:val="21"/>
              </w:rPr>
              <w:t xml:space="preserve">  </w:t>
            </w:r>
          </w:p>
        </w:tc>
        <w:tc>
          <w:tcPr>
            <w:tcW w:w="8855" w:type="dxa"/>
          </w:tcPr>
          <w:p w14:paraId="631F2756" w14:textId="77777777" w:rsidR="00B21D9F"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35.240</w:t>
            </w:r>
            <w:r>
              <w:rPr>
                <w:rFonts w:ascii="黑体" w:eastAsia="黑体" w:hAnsi="黑体"/>
                <w:sz w:val="21"/>
                <w:szCs w:val="21"/>
              </w:rPr>
              <w:t xml:space="preserve"> </w:t>
            </w:r>
            <w:r>
              <w:rPr>
                <w:rFonts w:ascii="黑体" w:eastAsia="黑体" w:hAnsi="黑体"/>
                <w:sz w:val="21"/>
                <w:szCs w:val="21"/>
              </w:rPr>
              <w:fldChar w:fldCharType="end"/>
            </w:r>
            <w:bookmarkEnd w:id="0"/>
          </w:p>
        </w:tc>
      </w:tr>
      <w:tr w:rsidR="00B21D9F" w14:paraId="1AA3751B" w14:textId="77777777">
        <w:tc>
          <w:tcPr>
            <w:tcW w:w="509" w:type="dxa"/>
          </w:tcPr>
          <w:p w14:paraId="34B64CCD" w14:textId="77777777" w:rsidR="00B21D9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sz w:val="21"/>
                <w:szCs w:val="21"/>
              </w:rPr>
              <w:t xml:space="preserve">CCS </w:t>
            </w:r>
            <w:r>
              <w:rPr>
                <w:rFonts w:ascii="黑体" w:eastAsia="黑体" w:hAnsi="黑体"/>
                <w:sz w:val="21"/>
                <w:szCs w:val="21"/>
              </w:rPr>
              <w:t xml:space="preserve"> </w:t>
            </w:r>
          </w:p>
        </w:tc>
        <w:tc>
          <w:tcPr>
            <w:tcW w:w="8855" w:type="dxa"/>
          </w:tcPr>
          <w:p w14:paraId="50AD124A" w14:textId="77777777" w:rsidR="00B21D9F"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L</w:t>
            </w:r>
            <w:r>
              <w:rPr>
                <w:rFonts w:ascii="黑体" w:eastAsia="黑体" w:hAnsi="黑体" w:hint="eastAsia"/>
                <w:sz w:val="21"/>
                <w:szCs w:val="21"/>
              </w:rPr>
              <w:t>67</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21D9F" w14:paraId="50307754" w14:textId="77777777">
        <w:tc>
          <w:tcPr>
            <w:tcW w:w="6407" w:type="dxa"/>
          </w:tcPr>
          <w:p w14:paraId="0BD04695" w14:textId="77777777" w:rsidR="00B21D9F" w:rsidRDefault="00000000">
            <w:pPr>
              <w:pStyle w:val="afffff4"/>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7040918" wp14:editId="30DDB9B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6E5EAA01" w14:textId="77777777" w:rsidR="00B21D9F"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山东省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0ACD60F" w14:textId="77777777" w:rsidR="00B21D9F" w:rsidRDefault="00000000">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19CD44B" w14:textId="77777777" w:rsidR="00B21D9F"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388908BA" w14:textId="77777777" w:rsidR="00B21D9F" w:rsidRDefault="00000000">
      <w:pPr>
        <w:spacing w:line="240" w:lineRule="auto"/>
        <w:rPr>
          <w:rFonts w:ascii="黑体" w:eastAsia="黑体" w:hAnsi="黑体" w:hint="eastAsia"/>
          <w:sz w:val="10"/>
          <w:szCs w:val="10"/>
        </w:rPr>
      </w:pPr>
      <w:r>
        <w:rPr>
          <w:rFonts w:ascii="黑体" w:eastAsia="黑体" w:hAnsi="黑体"/>
          <w:noProof/>
          <w:sz w:val="10"/>
          <w:szCs w:val="10"/>
        </w:rPr>
        <mc:AlternateContent>
          <mc:Choice Requires="wps">
            <w:drawing>
              <wp:anchor distT="0" distB="0" distL="114300" distR="114300" simplePos="0" relativeHeight="251659264" behindDoc="0" locked="0" layoutInCell="1" allowOverlap="0" wp14:anchorId="452B16DF" wp14:editId="21193DF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3BA8F24"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C20AC58" w14:textId="77777777" w:rsidR="00B21D9F" w:rsidRDefault="00B21D9F">
      <w:pPr>
        <w:pStyle w:val="afffff5"/>
        <w:framePr w:w="9639" w:h="6976" w:hRule="exact" w:hSpace="0" w:vSpace="0" w:wrap="around" w:hAnchor="page" w:y="6408"/>
        <w:jc w:val="center"/>
        <w:rPr>
          <w:rFonts w:ascii="黑体" w:eastAsia="黑体" w:hAnsi="黑体" w:hint="eastAsia"/>
          <w:b w:val="0"/>
          <w:bCs w:val="0"/>
          <w:w w:val="100"/>
        </w:rPr>
      </w:pPr>
    </w:p>
    <w:p w14:paraId="0C80B7F0" w14:textId="77777777" w:rsidR="00B21D9F"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公共数据  数据治理规范  </w:t>
      </w:r>
    </w:p>
    <w:p w14:paraId="411D315A" w14:textId="77777777" w:rsidR="00B21D9F" w:rsidRDefault="00000000">
      <w:pPr>
        <w:pStyle w:val="affffffffff9"/>
        <w:framePr w:h="6974" w:hRule="exact" w:wrap="around" w:x="1419" w:anchorLock="1"/>
        <w:rPr>
          <w:rFonts w:hint="eastAsia"/>
        </w:rPr>
      </w:pPr>
      <w:r>
        <w:t>第5部分：数据质量</w:t>
      </w:r>
      <w:r>
        <w:fldChar w:fldCharType="end"/>
      </w:r>
      <w:bookmarkEnd w:id="9"/>
    </w:p>
    <w:p w14:paraId="17FB2842" w14:textId="77777777" w:rsidR="00B21D9F" w:rsidRDefault="00B21D9F">
      <w:pPr>
        <w:framePr w:w="9639" w:h="6974" w:hRule="exact" w:wrap="around" w:vAnchor="page" w:hAnchor="page" w:x="1419" w:y="6408" w:anchorLock="1"/>
        <w:ind w:left="-1418"/>
      </w:pPr>
    </w:p>
    <w:p w14:paraId="1944284C" w14:textId="77777777" w:rsidR="00B21D9F"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Public</w:t>
      </w:r>
      <w:r>
        <w:rPr>
          <w:rFonts w:eastAsia="黑体" w:hint="eastAsia"/>
          <w:szCs w:val="28"/>
        </w:rPr>
        <w:t xml:space="preserve"> data</w:t>
      </w:r>
      <w:r>
        <w:rPr>
          <w:rFonts w:eastAsia="黑体"/>
          <w:szCs w:val="28"/>
        </w:rPr>
        <w:t>—Data governance specification—</w:t>
      </w:r>
    </w:p>
    <w:p w14:paraId="66CAA78D" w14:textId="77777777" w:rsidR="00B21D9F"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 xml:space="preserve">Part </w:t>
      </w:r>
      <w:r>
        <w:rPr>
          <w:rFonts w:eastAsia="黑体" w:hint="eastAsia"/>
          <w:szCs w:val="28"/>
        </w:rPr>
        <w:t>5</w:t>
      </w:r>
      <w:r>
        <w:rPr>
          <w:rFonts w:eastAsia="黑体"/>
          <w:szCs w:val="28"/>
        </w:rPr>
        <w:t>:Data quality</w:t>
      </w:r>
      <w:r>
        <w:rPr>
          <w:rFonts w:eastAsia="黑体"/>
          <w:szCs w:val="28"/>
        </w:rPr>
        <w:fldChar w:fldCharType="end"/>
      </w:r>
      <w:bookmarkEnd w:id="10"/>
    </w:p>
    <w:p w14:paraId="078AB20E" w14:textId="77777777" w:rsidR="00B21D9F" w:rsidRDefault="00B21D9F">
      <w:pPr>
        <w:framePr w:w="9639" w:h="6974" w:hRule="exact" w:wrap="around" w:vAnchor="page" w:hAnchor="page" w:x="1419" w:y="6408" w:anchorLock="1"/>
        <w:spacing w:line="760" w:lineRule="exact"/>
        <w:ind w:left="-1418"/>
      </w:pPr>
    </w:p>
    <w:p w14:paraId="6EDD70CA" w14:textId="77777777" w:rsidR="00B21D9F" w:rsidRDefault="00B21D9F">
      <w:pPr>
        <w:pStyle w:val="afffffffd"/>
        <w:framePr w:w="9639" w:h="6974" w:hRule="exact" w:wrap="around" w:vAnchor="page" w:hAnchor="page" w:x="1419" w:y="6408" w:anchorLock="1"/>
        <w:textAlignment w:val="bottom"/>
        <w:rPr>
          <w:rFonts w:eastAsia="黑体"/>
          <w:szCs w:val="28"/>
        </w:rPr>
      </w:pPr>
    </w:p>
    <w:p w14:paraId="403CEDF1" w14:textId="77777777" w:rsidR="00B21D9F"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C811A6D" w14:textId="77777777" w:rsidR="00B21D9F"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FDFCCAB" w14:textId="77777777" w:rsidR="00B21D9F"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7BBACBD" w14:textId="77777777" w:rsidR="00B21D9F"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5DEA8CE" w14:textId="77777777" w:rsidR="00B21D9F"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9FE87A7" w14:textId="77777777" w:rsidR="00B21D9F" w:rsidRDefault="00000000">
      <w:pPr>
        <w:pStyle w:val="affffffffd"/>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山东省市场监督管理局</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44A700F0" w14:textId="77777777" w:rsidR="00B21D9F" w:rsidRDefault="00000000">
      <w:pPr>
        <w:rPr>
          <w:rFonts w:hAnsi="宋体" w:hint="eastAsia"/>
          <w:sz w:val="28"/>
          <w:szCs w:val="28"/>
        </w:rPr>
        <w:sectPr w:rsidR="00B21D9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hAnsi="宋体" w:hint="eastAsia"/>
          <w:noProof/>
          <w:sz w:val="28"/>
          <w:szCs w:val="28"/>
        </w:rPr>
        <mc:AlternateContent>
          <mc:Choice Requires="wps">
            <w:drawing>
              <wp:anchor distT="0" distB="0" distL="114300" distR="114300" simplePos="0" relativeHeight="251660288" behindDoc="0" locked="1" layoutInCell="1" allowOverlap="1" wp14:anchorId="606B9F46" wp14:editId="1BCA192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EA10285"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5DBC6E9" w14:textId="77777777" w:rsidR="00B21D9F" w:rsidRDefault="00000000">
      <w:pPr>
        <w:pStyle w:val="afffffff"/>
        <w:spacing w:after="468"/>
      </w:pPr>
      <w:bookmarkStart w:id="21" w:name="BookMark1"/>
      <w:bookmarkStart w:id="22" w:name="_Toc172187908"/>
      <w:bookmarkStart w:id="23" w:name="_Toc150438974"/>
      <w:bookmarkStart w:id="24" w:name="_Toc152590204"/>
      <w:bookmarkStart w:id="25" w:name="_Toc152573764"/>
      <w:bookmarkStart w:id="26" w:name="_Toc146612771"/>
      <w:bookmarkStart w:id="27" w:name="_Toc147561964"/>
      <w:bookmarkStart w:id="28" w:name="_Toc147666206"/>
      <w:bookmarkStart w:id="29" w:name="_Toc149037634"/>
      <w:bookmarkStart w:id="30" w:name="_Toc149290599"/>
      <w:bookmarkStart w:id="31" w:name="_Toc151363626"/>
      <w:bookmarkStart w:id="32" w:name="_Toc146633150"/>
      <w:bookmarkStart w:id="33" w:name="_Toc151566853"/>
      <w:bookmarkStart w:id="34" w:name="_Toc130130640"/>
      <w:bookmarkStart w:id="35" w:name="_Toc167709826"/>
      <w:bookmarkStart w:id="36" w:name="_Toc117172325"/>
      <w:bookmarkStart w:id="37" w:name="_Toc150439927"/>
      <w:bookmarkStart w:id="38" w:name="_Toc149551275"/>
      <w:bookmarkStart w:id="39" w:name="_Toc152574813"/>
      <w:bookmarkStart w:id="40" w:name="_Toc149640112"/>
      <w:bookmarkStart w:id="41" w:name="_Toc152256290"/>
      <w:bookmarkStart w:id="42" w:name="_Toc150518934"/>
      <w:bookmarkStart w:id="43" w:name="_Toc117694084"/>
      <w:bookmarkStart w:id="44" w:name="_Toc167709875"/>
      <w:bookmarkStart w:id="45" w:name="_Toc150937384"/>
      <w:r>
        <w:rPr>
          <w:rFonts w:hint="eastAsia"/>
          <w:spacing w:val="320"/>
        </w:rPr>
        <w:lastRenderedPageBreak/>
        <w:t>目</w:t>
      </w:r>
      <w:r>
        <w:rPr>
          <w:rFonts w:hint="eastAsia"/>
        </w:rPr>
        <w:t>次</w:t>
      </w:r>
    </w:p>
    <w:p w14:paraId="6B6ABCAC" w14:textId="77777777" w:rsidR="00B21D9F"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174962706" w:history="1">
        <w:r>
          <w:rPr>
            <w:rStyle w:val="afffff"/>
            <w:rFonts w:hint="eastAsia"/>
          </w:rPr>
          <w:t>前言</w:t>
        </w:r>
        <w:r>
          <w:tab/>
        </w:r>
        <w:r>
          <w:fldChar w:fldCharType="begin"/>
        </w:r>
        <w:r>
          <w:instrText xml:space="preserve"> PAGEREF _Toc174962706 \h </w:instrText>
        </w:r>
        <w:r>
          <w:fldChar w:fldCharType="separate"/>
        </w:r>
        <w:r>
          <w:t>II</w:t>
        </w:r>
        <w:r>
          <w:fldChar w:fldCharType="end"/>
        </w:r>
      </w:hyperlink>
    </w:p>
    <w:p w14:paraId="78D4FF21"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07" w:history="1">
        <w:r>
          <w:rPr>
            <w:rStyle w:val="afffff"/>
            <w:rFonts w:hint="eastAsia"/>
          </w:rPr>
          <w:t>引言</w:t>
        </w:r>
        <w:r>
          <w:tab/>
        </w:r>
        <w:r>
          <w:fldChar w:fldCharType="begin"/>
        </w:r>
        <w:r>
          <w:instrText xml:space="preserve"> PAGEREF _Toc174962707 \h </w:instrText>
        </w:r>
        <w:r>
          <w:fldChar w:fldCharType="separate"/>
        </w:r>
        <w:r>
          <w:t>III</w:t>
        </w:r>
        <w:r>
          <w:fldChar w:fldCharType="end"/>
        </w:r>
      </w:hyperlink>
    </w:p>
    <w:p w14:paraId="1E4C7D84"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08" w:history="1">
        <w:r>
          <w:rPr>
            <w:rStyle w:val="afffff"/>
          </w:rPr>
          <w:t xml:space="preserve">1 </w:t>
        </w:r>
        <w:r>
          <w:rPr>
            <w:rStyle w:val="afffff"/>
            <w:rFonts w:hint="eastAsia"/>
          </w:rPr>
          <w:t xml:space="preserve"> 范围</w:t>
        </w:r>
        <w:r>
          <w:tab/>
        </w:r>
        <w:r>
          <w:fldChar w:fldCharType="begin"/>
        </w:r>
        <w:r>
          <w:instrText xml:space="preserve"> PAGEREF _Toc174962708 \h </w:instrText>
        </w:r>
        <w:r>
          <w:fldChar w:fldCharType="separate"/>
        </w:r>
        <w:r>
          <w:t>1</w:t>
        </w:r>
        <w:r>
          <w:fldChar w:fldCharType="end"/>
        </w:r>
      </w:hyperlink>
    </w:p>
    <w:p w14:paraId="7777F369"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09" w:history="1">
        <w:r>
          <w:rPr>
            <w:rStyle w:val="afffff"/>
          </w:rPr>
          <w:t xml:space="preserve">2 </w:t>
        </w:r>
        <w:r>
          <w:rPr>
            <w:rStyle w:val="afffff"/>
            <w:rFonts w:hint="eastAsia"/>
          </w:rPr>
          <w:t xml:space="preserve"> 规范性引用文件</w:t>
        </w:r>
        <w:r>
          <w:tab/>
        </w:r>
        <w:r>
          <w:fldChar w:fldCharType="begin"/>
        </w:r>
        <w:r>
          <w:instrText xml:space="preserve"> PAGEREF _Toc174962709 \h </w:instrText>
        </w:r>
        <w:r>
          <w:fldChar w:fldCharType="separate"/>
        </w:r>
        <w:r>
          <w:t>1</w:t>
        </w:r>
        <w:r>
          <w:fldChar w:fldCharType="end"/>
        </w:r>
      </w:hyperlink>
    </w:p>
    <w:p w14:paraId="4FC207C4"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0" w:history="1">
        <w:r>
          <w:rPr>
            <w:rStyle w:val="afffff"/>
          </w:rPr>
          <w:t xml:space="preserve">3 </w:t>
        </w:r>
        <w:r>
          <w:rPr>
            <w:rStyle w:val="afffff"/>
            <w:rFonts w:hint="eastAsia"/>
          </w:rPr>
          <w:t xml:space="preserve"> 术语和定义</w:t>
        </w:r>
        <w:r>
          <w:tab/>
        </w:r>
        <w:r>
          <w:fldChar w:fldCharType="begin"/>
        </w:r>
        <w:r>
          <w:instrText xml:space="preserve"> PAGEREF _Toc174962710 \h </w:instrText>
        </w:r>
        <w:r>
          <w:fldChar w:fldCharType="separate"/>
        </w:r>
        <w:r>
          <w:t>1</w:t>
        </w:r>
        <w:r>
          <w:fldChar w:fldCharType="end"/>
        </w:r>
      </w:hyperlink>
    </w:p>
    <w:p w14:paraId="61B0D786"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1" w:history="1">
        <w:r>
          <w:rPr>
            <w:rStyle w:val="afffff"/>
          </w:rPr>
          <w:t xml:space="preserve">4 </w:t>
        </w:r>
        <w:r>
          <w:rPr>
            <w:rStyle w:val="afffff"/>
            <w:rFonts w:hint="eastAsia"/>
          </w:rPr>
          <w:t xml:space="preserve"> 缩略语</w:t>
        </w:r>
        <w:r>
          <w:tab/>
        </w:r>
        <w:r>
          <w:fldChar w:fldCharType="begin"/>
        </w:r>
        <w:r>
          <w:instrText xml:space="preserve"> PAGEREF _Toc174962711 \h </w:instrText>
        </w:r>
        <w:r>
          <w:fldChar w:fldCharType="separate"/>
        </w:r>
        <w:r>
          <w:t>1</w:t>
        </w:r>
        <w:r>
          <w:fldChar w:fldCharType="end"/>
        </w:r>
      </w:hyperlink>
    </w:p>
    <w:p w14:paraId="58490A0B"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2" w:history="1">
        <w:r>
          <w:rPr>
            <w:rStyle w:val="afffff"/>
          </w:rPr>
          <w:t xml:space="preserve">5 </w:t>
        </w:r>
        <w:r>
          <w:rPr>
            <w:rStyle w:val="afffff"/>
            <w:rFonts w:hint="eastAsia"/>
          </w:rPr>
          <w:t xml:space="preserve"> 基本要求</w:t>
        </w:r>
        <w:r>
          <w:tab/>
        </w:r>
        <w:r>
          <w:fldChar w:fldCharType="begin"/>
        </w:r>
        <w:r>
          <w:instrText xml:space="preserve"> PAGEREF _Toc174962712 \h </w:instrText>
        </w:r>
        <w:r>
          <w:fldChar w:fldCharType="separate"/>
        </w:r>
        <w:r>
          <w:t>1</w:t>
        </w:r>
        <w:r>
          <w:fldChar w:fldCharType="end"/>
        </w:r>
      </w:hyperlink>
    </w:p>
    <w:p w14:paraId="05132416"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3" w:history="1">
        <w:r>
          <w:rPr>
            <w:rStyle w:val="afffff"/>
          </w:rPr>
          <w:t xml:space="preserve">6 </w:t>
        </w:r>
        <w:r>
          <w:rPr>
            <w:rStyle w:val="afffff"/>
            <w:rFonts w:hint="eastAsia"/>
          </w:rPr>
          <w:t xml:space="preserve"> 数据质量要求</w:t>
        </w:r>
        <w:r>
          <w:tab/>
        </w:r>
        <w:r>
          <w:fldChar w:fldCharType="begin"/>
        </w:r>
        <w:r>
          <w:instrText xml:space="preserve"> PAGEREF _Toc174962713 \h </w:instrText>
        </w:r>
        <w:r>
          <w:fldChar w:fldCharType="separate"/>
        </w:r>
        <w:r>
          <w:t>1</w:t>
        </w:r>
        <w:r>
          <w:fldChar w:fldCharType="end"/>
        </w:r>
      </w:hyperlink>
    </w:p>
    <w:p w14:paraId="4A5C1C89"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4" w:history="1">
        <w:r>
          <w:rPr>
            <w:rStyle w:val="afffff"/>
          </w:rPr>
          <w:t xml:space="preserve">7 </w:t>
        </w:r>
        <w:r>
          <w:rPr>
            <w:rStyle w:val="afffff"/>
            <w:rFonts w:hint="eastAsia"/>
          </w:rPr>
          <w:t xml:space="preserve"> 证实方法</w:t>
        </w:r>
        <w:r>
          <w:tab/>
        </w:r>
        <w:r>
          <w:fldChar w:fldCharType="begin"/>
        </w:r>
        <w:r>
          <w:instrText xml:space="preserve"> PAGEREF _Toc174962714 \h </w:instrText>
        </w:r>
        <w:r>
          <w:fldChar w:fldCharType="separate"/>
        </w:r>
        <w:r>
          <w:t>3</w:t>
        </w:r>
        <w:r>
          <w:fldChar w:fldCharType="end"/>
        </w:r>
      </w:hyperlink>
    </w:p>
    <w:p w14:paraId="4ABF849E" w14:textId="77777777" w:rsidR="00B21D9F" w:rsidRDefault="00000000">
      <w:pPr>
        <w:pStyle w:val="TOC1"/>
        <w:tabs>
          <w:tab w:val="right" w:leader="dot" w:pos="9344"/>
        </w:tabs>
        <w:rPr>
          <w:rFonts w:asciiTheme="minorHAnsi" w:eastAsiaTheme="minorEastAsia" w:hAnsiTheme="minorHAnsi" w:cstheme="minorBidi" w:hint="eastAsia"/>
          <w:szCs w:val="22"/>
        </w:rPr>
      </w:pPr>
      <w:hyperlink w:anchor="_Toc174962715" w:history="1">
        <w:r>
          <w:rPr>
            <w:rStyle w:val="afffff"/>
            <w:rFonts w:hint="eastAsia"/>
          </w:rPr>
          <w:t>参考文献</w:t>
        </w:r>
        <w:r>
          <w:tab/>
        </w:r>
        <w:r>
          <w:fldChar w:fldCharType="begin"/>
        </w:r>
        <w:r>
          <w:instrText xml:space="preserve"> PAGEREF _Toc174962715 \h </w:instrText>
        </w:r>
        <w:r>
          <w:fldChar w:fldCharType="separate"/>
        </w:r>
        <w:r>
          <w:t>4</w:t>
        </w:r>
        <w:r>
          <w:fldChar w:fldCharType="end"/>
        </w:r>
      </w:hyperlink>
    </w:p>
    <w:p w14:paraId="304F7ADD" w14:textId="77777777" w:rsidR="00B21D9F" w:rsidRDefault="00000000">
      <w:pPr>
        <w:pStyle w:val="afffffff"/>
        <w:spacing w:after="468"/>
        <w:sectPr w:rsidR="00B21D9F">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14:paraId="7429457A" w14:textId="77777777" w:rsidR="00B21D9F" w:rsidRDefault="00000000">
      <w:pPr>
        <w:pStyle w:val="a6"/>
        <w:spacing w:before="900" w:after="468"/>
      </w:pPr>
      <w:bookmarkStart w:id="46" w:name="_Toc174962706"/>
      <w:bookmarkStart w:id="47"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5B4750" w14:textId="77777777" w:rsidR="00B21D9F" w:rsidRDefault="00000000">
      <w:pPr>
        <w:pStyle w:val="afffffa"/>
        <w:ind w:firstLine="420"/>
      </w:pPr>
      <w:r>
        <w:rPr>
          <w:rFonts w:hint="eastAsia"/>
        </w:rPr>
        <w:t>本文件按照GB/T 1.1—2020《标准化工作导则  第1部分：标准化文件的结构和起草规则》的规定起草。</w:t>
      </w:r>
    </w:p>
    <w:p w14:paraId="3ECBBAC7" w14:textId="36446E75" w:rsidR="00B21D9F" w:rsidRDefault="00000000">
      <w:pPr>
        <w:pStyle w:val="afffffa"/>
        <w:ind w:firstLine="420"/>
      </w:pPr>
      <w:r>
        <w:rPr>
          <w:rFonts w:hint="eastAsia"/>
        </w:rPr>
        <w:t xml:space="preserve">本文件是DB37/T </w:t>
      </w:r>
      <w:r w:rsidR="005E5BFF">
        <w:rPr>
          <w:rFonts w:hint="eastAsia"/>
        </w:rPr>
        <w:t>4646</w:t>
      </w:r>
      <w:r>
        <w:rPr>
          <w:rFonts w:hint="eastAsia"/>
        </w:rPr>
        <w:t xml:space="preserve">《公共数据  数据治理规范》的第5部分。DB37/T </w:t>
      </w:r>
      <w:r w:rsidR="005E5BFF">
        <w:rPr>
          <w:rFonts w:hint="eastAsia"/>
        </w:rPr>
        <w:t>4646</w:t>
      </w:r>
      <w:r>
        <w:rPr>
          <w:rFonts w:hint="eastAsia"/>
        </w:rPr>
        <w:t>已经发布了以下部分：</w:t>
      </w:r>
    </w:p>
    <w:p w14:paraId="28C941BB" w14:textId="77777777" w:rsidR="00B21D9F" w:rsidRDefault="00000000">
      <w:pPr>
        <w:pStyle w:val="afffffa"/>
        <w:ind w:firstLine="420"/>
      </w:pPr>
      <w:r>
        <w:rPr>
          <w:rFonts w:hint="eastAsia"/>
        </w:rPr>
        <w:t>——第1部分：数据归集；</w:t>
      </w:r>
    </w:p>
    <w:p w14:paraId="4BEB69D1" w14:textId="77777777" w:rsidR="00B21D9F" w:rsidRDefault="00000000">
      <w:pPr>
        <w:pStyle w:val="afffffa"/>
        <w:ind w:firstLine="420"/>
      </w:pPr>
      <w:r>
        <w:rPr>
          <w:rFonts w:hint="eastAsia"/>
        </w:rPr>
        <w:t>——第2部分：数据清洗比对；</w:t>
      </w:r>
    </w:p>
    <w:p w14:paraId="21474A53" w14:textId="77777777" w:rsidR="00B21D9F" w:rsidRDefault="00000000">
      <w:pPr>
        <w:pStyle w:val="afffffa"/>
        <w:ind w:firstLine="420"/>
      </w:pPr>
      <w:r>
        <w:rPr>
          <w:rFonts w:hint="eastAsia"/>
        </w:rPr>
        <w:t>——第3部分：数据返还；</w:t>
      </w:r>
    </w:p>
    <w:p w14:paraId="46FB0BFF" w14:textId="77777777" w:rsidR="00B21D9F" w:rsidRDefault="00000000">
      <w:pPr>
        <w:pStyle w:val="afffffa"/>
        <w:ind w:firstLine="420"/>
      </w:pPr>
      <w:r>
        <w:rPr>
          <w:rFonts w:hint="eastAsia"/>
        </w:rPr>
        <w:t>——第4部分：资源服务目录；</w:t>
      </w:r>
    </w:p>
    <w:p w14:paraId="2808182B" w14:textId="77777777" w:rsidR="00B21D9F" w:rsidRDefault="00000000">
      <w:pPr>
        <w:pStyle w:val="afffffa"/>
        <w:ind w:firstLine="420"/>
      </w:pPr>
      <w:r>
        <w:rPr>
          <w:rFonts w:hint="eastAsia"/>
        </w:rPr>
        <w:t>——第5部分：数据质量。</w:t>
      </w:r>
    </w:p>
    <w:p w14:paraId="5993FDFD" w14:textId="77777777" w:rsidR="00B21D9F" w:rsidRDefault="00000000">
      <w:pPr>
        <w:pStyle w:val="afffffa"/>
        <w:ind w:firstLine="420"/>
      </w:pPr>
      <w:r>
        <w:rPr>
          <w:rFonts w:hint="eastAsia"/>
        </w:rPr>
        <w:t>请注意本文件的某些内容可能涉及专利。本文件的发布机构不承担识别专利的责任。</w:t>
      </w:r>
    </w:p>
    <w:p w14:paraId="1D83C0FB" w14:textId="77777777" w:rsidR="00B21D9F" w:rsidRDefault="00000000">
      <w:pPr>
        <w:pStyle w:val="afffffa"/>
        <w:ind w:firstLine="420"/>
      </w:pPr>
      <w:r>
        <w:rPr>
          <w:rFonts w:hint="eastAsia"/>
        </w:rPr>
        <w:t>本文件由山东省大数据局提出、归口并组织实施。</w:t>
      </w:r>
    </w:p>
    <w:p w14:paraId="628F3081" w14:textId="77777777" w:rsidR="00B21D9F" w:rsidRDefault="00B21D9F">
      <w:pPr>
        <w:pStyle w:val="afffffa"/>
        <w:ind w:firstLine="420"/>
        <w:sectPr w:rsidR="00B21D9F">
          <w:pgSz w:w="11906" w:h="16838"/>
          <w:pgMar w:top="1928" w:right="1134" w:bottom="1134" w:left="1134" w:header="1418" w:footer="1134" w:gutter="284"/>
          <w:pgNumType w:fmt="upperRoman"/>
          <w:cols w:space="425"/>
          <w:formProt w:val="0"/>
          <w:docGrid w:type="lines" w:linePitch="312"/>
        </w:sectPr>
      </w:pPr>
    </w:p>
    <w:p w14:paraId="2A449E1B" w14:textId="77777777" w:rsidR="00B21D9F" w:rsidRDefault="00000000">
      <w:pPr>
        <w:pStyle w:val="a6"/>
        <w:spacing w:after="468"/>
      </w:pPr>
      <w:bookmarkStart w:id="48" w:name="_Toc146612772"/>
      <w:bookmarkStart w:id="49" w:name="_Toc167709827"/>
      <w:bookmarkStart w:id="50" w:name="_Toc151363627"/>
      <w:bookmarkStart w:id="51" w:name="_Toc172187909"/>
      <w:bookmarkStart w:id="52" w:name="_Toc149037635"/>
      <w:bookmarkStart w:id="53" w:name="_Toc149640113"/>
      <w:bookmarkStart w:id="54" w:name="_Toc146633151"/>
      <w:bookmarkStart w:id="55" w:name="_Toc130130641"/>
      <w:bookmarkStart w:id="56" w:name="_Toc150518935"/>
      <w:bookmarkStart w:id="57" w:name="_Toc117172326"/>
      <w:bookmarkStart w:id="58" w:name="_Toc150439928"/>
      <w:bookmarkStart w:id="59" w:name="_Toc152590205"/>
      <w:bookmarkStart w:id="60" w:name="_Toc167709876"/>
      <w:bookmarkStart w:id="61" w:name="_Toc174962707"/>
      <w:bookmarkStart w:id="62" w:name="_Toc152573765"/>
      <w:bookmarkStart w:id="63" w:name="_Toc150438975"/>
      <w:bookmarkStart w:id="64" w:name="_Toc150937385"/>
      <w:bookmarkStart w:id="65" w:name="_Toc147561965"/>
      <w:bookmarkStart w:id="66" w:name="_Toc152256291"/>
      <w:bookmarkStart w:id="67" w:name="_Toc147666207"/>
      <w:bookmarkStart w:id="68" w:name="_Toc152574814"/>
      <w:bookmarkStart w:id="69" w:name="_Toc151566854"/>
      <w:bookmarkStart w:id="70" w:name="_Toc149551276"/>
      <w:bookmarkStart w:id="71" w:name="_Toc117694085"/>
      <w:bookmarkStart w:id="72" w:name="_Toc149290600"/>
      <w:bookmarkStart w:id="73" w:name="BookMark3"/>
      <w:bookmarkEnd w:id="47"/>
      <w:r>
        <w:rPr>
          <w:spacing w:val="320"/>
        </w:rPr>
        <w:lastRenderedPageBreak/>
        <w:t>引</w:t>
      </w:r>
      <w:r>
        <w:t>言</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5723219" w14:textId="77777777" w:rsidR="00B21D9F" w:rsidRDefault="00000000">
      <w:pPr>
        <w:pStyle w:val="afffffa"/>
        <w:ind w:firstLine="420"/>
      </w:pPr>
      <w:r>
        <w:rPr>
          <w:rFonts w:hint="eastAsia"/>
        </w:rPr>
        <w:t>为构建完善全省一体化数据资源体系，强化数据供给，提升数据治理能力，深化数据创新应用，山东省先后印发《山东省“十四五”数字强省建设规划》（鲁政字〔2021〕128号）等一系列政策文件，对全省一体化数据资源体系建设和管理提出要求。</w:t>
      </w:r>
    </w:p>
    <w:p w14:paraId="28F8BD14" w14:textId="51F742A0" w:rsidR="00B21D9F" w:rsidRDefault="00000000">
      <w:pPr>
        <w:pStyle w:val="afffffa"/>
        <w:ind w:firstLine="420"/>
      </w:pPr>
      <w:r>
        <w:rPr>
          <w:rFonts w:hint="eastAsia"/>
        </w:rPr>
        <w:t xml:space="preserve">为进一步发挥标准化在全省数据治理工作规范化开展中的保障作用，针对当前数据治理中数据归集、数据清洗比对、数据返还、资源服务目录等工作存在的普遍问题，制定DB37/T </w:t>
      </w:r>
      <w:r w:rsidR="005E5BFF">
        <w:rPr>
          <w:rFonts w:hint="eastAsia"/>
        </w:rPr>
        <w:t>4646</w:t>
      </w:r>
      <w:r>
        <w:rPr>
          <w:rFonts w:hint="eastAsia"/>
        </w:rPr>
        <w:t xml:space="preserve">《公共数据  数据治理规范》系列标准。DB37/T </w:t>
      </w:r>
      <w:r w:rsidR="005E5BFF">
        <w:rPr>
          <w:rFonts w:hint="eastAsia"/>
        </w:rPr>
        <w:t>4646</w:t>
      </w:r>
      <w:r>
        <w:rPr>
          <w:rFonts w:hint="eastAsia"/>
        </w:rPr>
        <w:t>拟由以下</w:t>
      </w:r>
      <w:r w:rsidR="005E5BFF">
        <w:rPr>
          <w:rFonts w:hint="eastAsia"/>
        </w:rPr>
        <w:t>五</w:t>
      </w:r>
      <w:r>
        <w:rPr>
          <w:rFonts w:hint="eastAsia"/>
        </w:rPr>
        <w:t>个部分构成。</w:t>
      </w:r>
    </w:p>
    <w:p w14:paraId="697A737E" w14:textId="77777777" w:rsidR="00B21D9F" w:rsidRDefault="00000000">
      <w:pPr>
        <w:pStyle w:val="afffffa"/>
        <w:ind w:firstLine="420"/>
      </w:pPr>
      <w:r>
        <w:rPr>
          <w:rFonts w:hint="eastAsia"/>
        </w:rPr>
        <w:t>——第1部分：数据归集。目的在于规范各级公共管理和服务机构归集数据至省一体化大数据平台的流程和要求。</w:t>
      </w:r>
    </w:p>
    <w:p w14:paraId="19AD90B4" w14:textId="77777777" w:rsidR="00B21D9F" w:rsidRDefault="00000000">
      <w:pPr>
        <w:pStyle w:val="afffffa"/>
        <w:ind w:firstLine="420"/>
      </w:pPr>
      <w:r>
        <w:rPr>
          <w:rFonts w:hint="eastAsia"/>
        </w:rPr>
        <w:t>——第2部分：数据清洗比对。目的在于规范各级公共管理和服务机构依托省一体化大数据平台开展数据清洗比对工作的流程、方法和要求。</w:t>
      </w:r>
    </w:p>
    <w:p w14:paraId="3294FA65" w14:textId="77777777" w:rsidR="00B21D9F" w:rsidRDefault="00000000">
      <w:pPr>
        <w:pStyle w:val="afffffa"/>
        <w:ind w:firstLine="420"/>
      </w:pPr>
      <w:r>
        <w:rPr>
          <w:rFonts w:hint="eastAsia"/>
        </w:rPr>
        <w:t>——第3部分：数据返还。目的在于规范各级公共管理和服务机构依托省一体化大数据平台开展数据返还工作的流程和要求。</w:t>
      </w:r>
    </w:p>
    <w:p w14:paraId="1856C697" w14:textId="77777777" w:rsidR="00B21D9F" w:rsidRDefault="00000000">
      <w:pPr>
        <w:pStyle w:val="afffffa"/>
        <w:ind w:firstLine="420"/>
      </w:pPr>
      <w:r>
        <w:rPr>
          <w:rFonts w:hint="eastAsia"/>
        </w:rPr>
        <w:t>——第4部分：资源服务目录。目的在于规范各级公共管理和服务机构依托省一体化大数据平台开展资源服务目录管理和应用的工作。</w:t>
      </w:r>
    </w:p>
    <w:p w14:paraId="540D56C9" w14:textId="77777777" w:rsidR="00B21D9F" w:rsidRDefault="00000000">
      <w:pPr>
        <w:pStyle w:val="afffffa"/>
        <w:ind w:firstLine="420"/>
      </w:pPr>
      <w:r>
        <w:rPr>
          <w:rFonts w:hint="eastAsia"/>
        </w:rPr>
        <w:t>——第5部分：数据质量。目的在于规范各级公共管理和服务机构依托省一体化大数据平台开展数据质量提升工作。</w:t>
      </w:r>
    </w:p>
    <w:p w14:paraId="1EC7453F" w14:textId="77777777" w:rsidR="00B21D9F" w:rsidRDefault="00B21D9F">
      <w:pPr>
        <w:pStyle w:val="afffffa"/>
        <w:ind w:firstLine="422"/>
        <w:rPr>
          <w:b/>
        </w:rPr>
        <w:sectPr w:rsidR="00B21D9F">
          <w:pgSz w:w="11906" w:h="16838"/>
          <w:pgMar w:top="1928" w:right="1134" w:bottom="1134" w:left="1134" w:header="1418" w:footer="1134" w:gutter="284"/>
          <w:pgNumType w:fmt="upperRoman"/>
          <w:cols w:space="425"/>
          <w:formProt w:val="0"/>
          <w:docGrid w:type="lines" w:linePitch="312"/>
        </w:sectPr>
      </w:pPr>
    </w:p>
    <w:p w14:paraId="5DB84EC3" w14:textId="77777777" w:rsidR="00B21D9F" w:rsidRDefault="00B21D9F">
      <w:pPr>
        <w:spacing w:line="20" w:lineRule="exact"/>
        <w:jc w:val="center"/>
        <w:rPr>
          <w:rFonts w:ascii="黑体" w:eastAsia="黑体" w:hAnsi="黑体" w:hint="eastAsia"/>
          <w:sz w:val="32"/>
          <w:szCs w:val="32"/>
        </w:rPr>
      </w:pPr>
      <w:bookmarkStart w:id="74" w:name="BookMark4"/>
      <w:bookmarkEnd w:id="73"/>
    </w:p>
    <w:p w14:paraId="02B2769F" w14:textId="77777777" w:rsidR="00B21D9F" w:rsidRDefault="00B21D9F">
      <w:pPr>
        <w:spacing w:line="20" w:lineRule="exact"/>
        <w:jc w:val="center"/>
        <w:rPr>
          <w:rFonts w:ascii="黑体" w:eastAsia="黑体" w:hAnsi="黑体" w:hint="eastAsia"/>
          <w:sz w:val="32"/>
          <w:szCs w:val="32"/>
        </w:rPr>
      </w:pPr>
    </w:p>
    <w:bookmarkStart w:id="75" w:name="NEW_STAND_NAME" w:displacedByCustomXml="next"/>
    <w:sdt>
      <w:sdtPr>
        <w:tag w:val="NEW_STAND_NAME"/>
        <w:id w:val="595910757"/>
        <w:lock w:val="sdtLocked"/>
        <w:placeholder>
          <w:docPart w:val="99CB8536C05A4EDB863BFE0C12657F5C"/>
        </w:placeholder>
      </w:sdtPr>
      <w:sdtContent>
        <w:p w14:paraId="137D54D5" w14:textId="77777777" w:rsidR="00B21D9F" w:rsidRDefault="00000000">
          <w:pPr>
            <w:pStyle w:val="afffffffffd"/>
            <w:spacing w:beforeLines="100" w:before="312" w:afterLines="1" w:after="3"/>
            <w:rPr>
              <w:rFonts w:hint="eastAsia"/>
            </w:rPr>
          </w:pPr>
          <w:r>
            <w:rPr>
              <w:rFonts w:hint="eastAsia"/>
            </w:rPr>
            <w:t>公共数据</w:t>
          </w:r>
          <w:r>
            <w:t xml:space="preserve">  数据治理规范  </w:t>
          </w:r>
          <w:r>
            <w:rPr>
              <w:rFonts w:hint="eastAsia"/>
            </w:rPr>
            <w:t>第</w:t>
          </w:r>
          <w:r>
            <w:t>5部分：数据质量</w:t>
          </w:r>
        </w:p>
      </w:sdtContent>
    </w:sdt>
    <w:p w14:paraId="4A2C2328" w14:textId="77777777" w:rsidR="00B21D9F" w:rsidRDefault="00000000">
      <w:pPr>
        <w:pStyle w:val="affc"/>
        <w:spacing w:before="312" w:after="312"/>
      </w:pPr>
      <w:bookmarkStart w:id="76" w:name="_Toc97191423"/>
      <w:bookmarkStart w:id="77" w:name="_Toc26986771"/>
      <w:bookmarkStart w:id="78" w:name="_Toc152574815"/>
      <w:bookmarkStart w:id="79" w:name="_Toc174962708"/>
      <w:bookmarkStart w:id="80" w:name="_Toc146633152"/>
      <w:bookmarkStart w:id="81" w:name="_Toc117172327"/>
      <w:bookmarkStart w:id="82" w:name="_Toc167709877"/>
      <w:bookmarkStart w:id="83" w:name="_Toc149551277"/>
      <w:bookmarkStart w:id="84" w:name="_Toc151566855"/>
      <w:bookmarkStart w:id="85" w:name="_Toc147561966"/>
      <w:bookmarkStart w:id="86" w:name="_Toc149290601"/>
      <w:bookmarkStart w:id="87" w:name="_Toc149640114"/>
      <w:bookmarkStart w:id="88" w:name="_Toc151363628"/>
      <w:bookmarkStart w:id="89" w:name="_Toc26718930"/>
      <w:bookmarkStart w:id="90" w:name="_Toc150438976"/>
      <w:bookmarkStart w:id="91" w:name="_Toc150439929"/>
      <w:bookmarkStart w:id="92" w:name="_Toc24884211"/>
      <w:bookmarkStart w:id="93" w:name="_Toc152573766"/>
      <w:bookmarkStart w:id="94" w:name="_Toc152256292"/>
      <w:bookmarkStart w:id="95" w:name="_Toc147666208"/>
      <w:bookmarkStart w:id="96" w:name="_Toc130130642"/>
      <w:bookmarkStart w:id="97" w:name="_Toc152590206"/>
      <w:bookmarkStart w:id="98" w:name="_Toc150518936"/>
      <w:bookmarkStart w:id="99" w:name="_Toc17233333"/>
      <w:bookmarkStart w:id="100" w:name="_Toc146612773"/>
      <w:bookmarkStart w:id="101" w:name="_Toc167709828"/>
      <w:bookmarkStart w:id="102" w:name="_Toc26986530"/>
      <w:bookmarkStart w:id="103" w:name="_Toc26648465"/>
      <w:bookmarkStart w:id="104" w:name="_Toc172187910"/>
      <w:bookmarkStart w:id="105" w:name="_Toc17233325"/>
      <w:bookmarkStart w:id="106" w:name="_Toc117694086"/>
      <w:bookmarkStart w:id="107" w:name="_Toc150937386"/>
      <w:bookmarkStart w:id="108" w:name="_Toc24884218"/>
      <w:bookmarkStart w:id="109" w:name="_Toc149037636"/>
      <w:bookmarkEnd w:id="75"/>
      <w:r>
        <w:rPr>
          <w:rFonts w:hint="eastAsia"/>
        </w:rPr>
        <w:t>范围</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4D93B8" w14:textId="77777777" w:rsidR="00B21D9F" w:rsidRDefault="00000000">
      <w:pPr>
        <w:pStyle w:val="afffffa"/>
        <w:ind w:firstLine="420"/>
      </w:pPr>
      <w:bookmarkStart w:id="110" w:name="_Toc17233334"/>
      <w:bookmarkStart w:id="111" w:name="_Toc24884219"/>
      <w:bookmarkStart w:id="112" w:name="_Toc26648466"/>
      <w:bookmarkStart w:id="113" w:name="_Toc24884212"/>
      <w:bookmarkStart w:id="114" w:name="_Toc17233326"/>
      <w:r>
        <w:rPr>
          <w:rFonts w:hint="eastAsia"/>
        </w:rPr>
        <w:t>本文件规定了公共数据质量的要求和证实方法等。</w:t>
      </w:r>
    </w:p>
    <w:p w14:paraId="2D28B9AF" w14:textId="77777777" w:rsidR="00B21D9F" w:rsidRDefault="00000000">
      <w:pPr>
        <w:pStyle w:val="afffffa"/>
        <w:ind w:firstLine="420"/>
      </w:pPr>
      <w:r>
        <w:rPr>
          <w:rFonts w:hint="eastAsia"/>
        </w:rPr>
        <w:t>本文件适用于各级公共管理和服务机构依托省一体化大数据平台开展公共数据质量提升工作。</w:t>
      </w:r>
    </w:p>
    <w:p w14:paraId="0E683F20" w14:textId="77777777" w:rsidR="00B21D9F" w:rsidRDefault="00000000">
      <w:pPr>
        <w:pStyle w:val="affc"/>
        <w:spacing w:before="312" w:after="312"/>
      </w:pPr>
      <w:bookmarkStart w:id="115" w:name="_Toc26986772"/>
      <w:bookmarkStart w:id="116" w:name="_Toc151566856"/>
      <w:bookmarkStart w:id="117" w:name="_Toc167709878"/>
      <w:bookmarkStart w:id="118" w:name="_Toc150518937"/>
      <w:bookmarkStart w:id="119" w:name="_Toc151363629"/>
      <w:bookmarkStart w:id="120" w:name="_Toc174962709"/>
      <w:bookmarkStart w:id="121" w:name="_Toc146633153"/>
      <w:bookmarkStart w:id="122" w:name="_Toc149290602"/>
      <w:bookmarkStart w:id="123" w:name="_Toc130130643"/>
      <w:bookmarkStart w:id="124" w:name="_Toc146612774"/>
      <w:bookmarkStart w:id="125" w:name="_Toc152590207"/>
      <w:bookmarkStart w:id="126" w:name="_Toc147666209"/>
      <w:bookmarkStart w:id="127" w:name="_Toc152574816"/>
      <w:bookmarkStart w:id="128" w:name="_Toc26986531"/>
      <w:bookmarkStart w:id="129" w:name="_Toc150439930"/>
      <w:bookmarkStart w:id="130" w:name="_Toc172187911"/>
      <w:bookmarkStart w:id="131" w:name="_Toc26718931"/>
      <w:bookmarkStart w:id="132" w:name="_Toc152256293"/>
      <w:bookmarkStart w:id="133" w:name="_Toc149551278"/>
      <w:bookmarkStart w:id="134" w:name="_Toc152573767"/>
      <w:bookmarkStart w:id="135" w:name="_Toc167709829"/>
      <w:bookmarkStart w:id="136" w:name="_Toc149037637"/>
      <w:bookmarkStart w:id="137" w:name="_Toc150438977"/>
      <w:bookmarkStart w:id="138" w:name="_Toc150937387"/>
      <w:bookmarkStart w:id="139" w:name="_Toc117694087"/>
      <w:bookmarkStart w:id="140" w:name="_Toc97191424"/>
      <w:bookmarkStart w:id="141" w:name="_Toc147561967"/>
      <w:bookmarkStart w:id="142" w:name="_Toc149640115"/>
      <w:bookmarkStart w:id="143" w:name="_Toc117172328"/>
      <w:r>
        <w:rPr>
          <w:rFonts w:hint="eastAsia"/>
        </w:rPr>
        <w:t>规范性引用文件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sdt>
      <w:sdtPr>
        <w:rPr>
          <w:rFonts w:hint="eastAsia"/>
        </w:rPr>
        <w:id w:val="715848253"/>
        <w:placeholder>
          <w:docPart w:val="641F281E344F426FA12F7624428D010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04A6C37" w14:textId="77777777" w:rsidR="00B21D9F"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265FA8" w14:textId="77777777" w:rsidR="00B21D9F" w:rsidRDefault="00000000">
      <w:pPr>
        <w:pStyle w:val="afffffa"/>
        <w:ind w:firstLine="420"/>
      </w:pPr>
      <w:bookmarkStart w:id="144" w:name="_Toc117694088"/>
      <w:bookmarkStart w:id="145" w:name="_Toc147666210"/>
      <w:bookmarkStart w:id="146" w:name="_Toc97191425"/>
      <w:bookmarkStart w:id="147" w:name="_Toc147561968"/>
      <w:bookmarkStart w:id="148" w:name="_Toc130130644"/>
      <w:bookmarkStart w:id="149" w:name="_Toc149037638"/>
      <w:bookmarkStart w:id="150" w:name="_Toc146612775"/>
      <w:bookmarkStart w:id="151" w:name="_Toc117172329"/>
      <w:bookmarkStart w:id="152" w:name="_Toc149290603"/>
      <w:bookmarkStart w:id="153" w:name="_Toc146633154"/>
      <w:r>
        <w:rPr>
          <w:rFonts w:hint="eastAsia"/>
        </w:rPr>
        <w:t>GB/T 2261.1—2003  个人基本信息分类与代码  第1部分：人的性别代码</w:t>
      </w:r>
    </w:p>
    <w:p w14:paraId="25309C88" w14:textId="77777777" w:rsidR="00B21D9F" w:rsidRDefault="00000000">
      <w:pPr>
        <w:pStyle w:val="afffffa"/>
        <w:ind w:firstLine="420"/>
      </w:pPr>
      <w:r>
        <w:rPr>
          <w:rFonts w:hint="eastAsia"/>
        </w:rPr>
        <w:t>GB/T 19488.2—2008  电子政务数据元  第2部分：公共数据元目录</w:t>
      </w:r>
    </w:p>
    <w:p w14:paraId="54F1C17B" w14:textId="77777777" w:rsidR="00B21D9F" w:rsidRDefault="00000000">
      <w:pPr>
        <w:pStyle w:val="afffffa"/>
        <w:ind w:firstLine="420"/>
      </w:pPr>
      <w:r>
        <w:rPr>
          <w:rFonts w:hint="eastAsia"/>
        </w:rPr>
        <w:t>DB37/T 4646.1—2023  公共数据  数据治理规范  第1部分：数据归集</w:t>
      </w:r>
    </w:p>
    <w:p w14:paraId="59986EBD" w14:textId="77777777" w:rsidR="00B21D9F" w:rsidRDefault="00000000">
      <w:pPr>
        <w:pStyle w:val="afffffa"/>
        <w:ind w:firstLine="420"/>
      </w:pPr>
      <w:r>
        <w:rPr>
          <w:rFonts w:hint="eastAsia"/>
        </w:rPr>
        <w:t>DB37/T 4646.2—2023  公共数据  数据治理规范  第2部分：数据清洗比对</w:t>
      </w:r>
    </w:p>
    <w:p w14:paraId="47DD2772" w14:textId="77777777" w:rsidR="00B21D9F" w:rsidRDefault="00000000">
      <w:pPr>
        <w:pStyle w:val="affc"/>
        <w:spacing w:before="312" w:after="312"/>
      </w:pPr>
      <w:bookmarkStart w:id="154" w:name="_Toc150439931"/>
      <w:bookmarkStart w:id="155" w:name="_Toc172187912"/>
      <w:bookmarkStart w:id="156" w:name="_Toc151566857"/>
      <w:bookmarkStart w:id="157" w:name="_Toc167709830"/>
      <w:bookmarkStart w:id="158" w:name="_Toc151363630"/>
      <w:bookmarkStart w:id="159" w:name="_Toc150438978"/>
      <w:bookmarkStart w:id="160" w:name="_Toc152590208"/>
      <w:bookmarkStart w:id="161" w:name="_Toc150518938"/>
      <w:bookmarkStart w:id="162" w:name="_Toc152256294"/>
      <w:bookmarkStart w:id="163" w:name="_Toc149551279"/>
      <w:bookmarkStart w:id="164" w:name="_Toc167709879"/>
      <w:bookmarkStart w:id="165" w:name="_Toc174962710"/>
      <w:bookmarkStart w:id="166" w:name="_Toc150937388"/>
      <w:bookmarkStart w:id="167" w:name="_Toc152573768"/>
      <w:bookmarkStart w:id="168" w:name="_Toc149640116"/>
      <w:bookmarkStart w:id="169" w:name="_Toc152574817"/>
      <w:r>
        <w:rPr>
          <w:rFonts w:hint="eastAsia"/>
          <w:szCs w:val="21"/>
        </w:rPr>
        <w:t>术语和定义</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bookmarkStart w:id="170" w:name="_Toc26986532" w:displacedByCustomXml="next"/>
    <w:bookmarkEnd w:id="170" w:displacedByCustomXml="next"/>
    <w:sdt>
      <w:sdtPr>
        <w:id w:val="-1"/>
        <w:placeholder>
          <w:docPart w:val="BE435BF51D3B48E581612216368834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3F11A4" w14:textId="77777777" w:rsidR="00B21D9F" w:rsidRDefault="00000000">
          <w:pPr>
            <w:pStyle w:val="afffffa"/>
            <w:ind w:firstLine="420"/>
          </w:pPr>
          <w:r>
            <w:t>DB37/T 4646.1</w:t>
          </w:r>
          <w:r>
            <w:t>—</w:t>
          </w:r>
          <w:r>
            <w:t>2023界定的以及下列术语和定义适用于本文件。</w:t>
          </w:r>
        </w:p>
      </w:sdtContent>
    </w:sdt>
    <w:p w14:paraId="30947029" w14:textId="77777777" w:rsidR="00B21D9F"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数据质量  data quality</w:t>
      </w:r>
    </w:p>
    <w:p w14:paraId="499F957C" w14:textId="77777777" w:rsidR="00B21D9F" w:rsidRDefault="00000000">
      <w:pPr>
        <w:pStyle w:val="afffffa"/>
        <w:ind w:firstLine="420"/>
      </w:pPr>
      <w:r>
        <w:rPr>
          <w:rFonts w:hint="eastAsia"/>
        </w:rPr>
        <w:t>在指定条件下使用时，数据的特性满足明确的和隐含的要求的程度。</w:t>
      </w:r>
    </w:p>
    <w:p w14:paraId="0A367F8E" w14:textId="77777777" w:rsidR="00B21D9F" w:rsidRDefault="00000000">
      <w:pPr>
        <w:pStyle w:val="afffffa"/>
        <w:ind w:firstLine="420"/>
      </w:pPr>
      <w:r>
        <w:rPr>
          <w:rFonts w:hint="eastAsia"/>
        </w:rPr>
        <w:t>[来源：GB/T 36344—2018，2.3</w:t>
      </w:r>
      <w:r>
        <w:t>]</w:t>
      </w:r>
    </w:p>
    <w:p w14:paraId="67C82554" w14:textId="77777777" w:rsidR="00B21D9F" w:rsidRDefault="00000000">
      <w:pPr>
        <w:pStyle w:val="affc"/>
        <w:spacing w:before="312" w:after="312"/>
      </w:pPr>
      <w:bookmarkStart w:id="171" w:name="_Toc150439932"/>
      <w:bookmarkStart w:id="172" w:name="_Toc167709831"/>
      <w:bookmarkStart w:id="173" w:name="_Toc172187913"/>
      <w:bookmarkStart w:id="174" w:name="_Toc150518939"/>
      <w:bookmarkStart w:id="175" w:name="_Toc149640117"/>
      <w:bookmarkStart w:id="176" w:name="_Toc139548056"/>
      <w:bookmarkStart w:id="177" w:name="_Toc174962711"/>
      <w:bookmarkStart w:id="178" w:name="_Toc140752440"/>
      <w:bookmarkStart w:id="179" w:name="_Toc152574818"/>
      <w:bookmarkStart w:id="180" w:name="_Toc152256295"/>
      <w:bookmarkStart w:id="181" w:name="_Toc150937389"/>
      <w:bookmarkStart w:id="182" w:name="_Toc150438979"/>
      <w:bookmarkStart w:id="183" w:name="_Toc149290604"/>
      <w:bookmarkStart w:id="184" w:name="_Toc149551280"/>
      <w:bookmarkStart w:id="185" w:name="_Toc151363631"/>
      <w:bookmarkStart w:id="186" w:name="_Toc151566858"/>
      <w:bookmarkStart w:id="187" w:name="_Toc152590209"/>
      <w:bookmarkStart w:id="188" w:name="_Toc152573769"/>
      <w:bookmarkStart w:id="189" w:name="_Toc167709880"/>
      <w:bookmarkStart w:id="190" w:name="_Toc149037639"/>
      <w:r>
        <w:rPr>
          <w:rFonts w:hint="eastAsia"/>
        </w:rPr>
        <w:t>缩略语</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44CF0F2" w14:textId="77777777" w:rsidR="00B21D9F" w:rsidRDefault="00000000">
      <w:pPr>
        <w:pStyle w:val="afffffa"/>
        <w:ind w:firstLine="420"/>
      </w:pPr>
      <w:r>
        <w:rPr>
          <w:rFonts w:hint="eastAsia"/>
        </w:rPr>
        <w:t>下列缩略语适用于本文件。</w:t>
      </w:r>
    </w:p>
    <w:p w14:paraId="16C416D5" w14:textId="77777777" w:rsidR="00B21D9F" w:rsidRDefault="00000000">
      <w:pPr>
        <w:pStyle w:val="afffffa"/>
        <w:ind w:firstLine="420"/>
      </w:pPr>
      <w:r>
        <w:rPr>
          <w:rFonts w:hint="eastAsia"/>
        </w:rPr>
        <w:t>IP：网络互联协议（</w:t>
      </w:r>
      <w:r>
        <w:t>Internet Protocol</w:t>
      </w:r>
      <w:r>
        <w:rPr>
          <w:rFonts w:hint="eastAsia"/>
        </w:rPr>
        <w:t>）</w:t>
      </w:r>
    </w:p>
    <w:p w14:paraId="7BACB594" w14:textId="77777777" w:rsidR="00B21D9F" w:rsidRDefault="00000000">
      <w:pPr>
        <w:pStyle w:val="affc"/>
        <w:spacing w:before="312" w:after="312"/>
      </w:pPr>
      <w:bookmarkStart w:id="191" w:name="_Toc152573770"/>
      <w:bookmarkStart w:id="192" w:name="_Toc151363632"/>
      <w:bookmarkStart w:id="193" w:name="_Toc167709881"/>
      <w:bookmarkStart w:id="194" w:name="_Toc152590210"/>
      <w:bookmarkStart w:id="195" w:name="_Toc151566859"/>
      <w:bookmarkStart w:id="196" w:name="_Toc167709832"/>
      <w:bookmarkStart w:id="197" w:name="_Toc172187914"/>
      <w:bookmarkStart w:id="198" w:name="_Toc174962712"/>
      <w:bookmarkStart w:id="199" w:name="_Toc152256296"/>
      <w:bookmarkStart w:id="200" w:name="_Toc152574819"/>
      <w:bookmarkStart w:id="201" w:name="_Toc150937390"/>
      <w:r>
        <w:rPr>
          <w:rFonts w:hint="eastAsia"/>
        </w:rPr>
        <w:t>基本要求</w:t>
      </w:r>
      <w:bookmarkEnd w:id="191"/>
      <w:bookmarkEnd w:id="192"/>
      <w:bookmarkEnd w:id="193"/>
      <w:bookmarkEnd w:id="194"/>
      <w:bookmarkEnd w:id="195"/>
      <w:bookmarkEnd w:id="196"/>
      <w:bookmarkEnd w:id="197"/>
      <w:bookmarkEnd w:id="198"/>
      <w:bookmarkEnd w:id="199"/>
      <w:bookmarkEnd w:id="200"/>
    </w:p>
    <w:p w14:paraId="2BBEE48E" w14:textId="77777777" w:rsidR="00B21D9F" w:rsidRDefault="00000000">
      <w:pPr>
        <w:pStyle w:val="afffffffff3"/>
      </w:pPr>
      <w:r>
        <w:rPr>
          <w:rFonts w:hint="eastAsia"/>
        </w:rPr>
        <w:t>公共数据在数据采集、数据汇聚、数据治理、数据共享、数据开放、数据开发利用等全生命周期的各个阶段均应符合数据质量要求。</w:t>
      </w:r>
    </w:p>
    <w:p w14:paraId="5552E3BE" w14:textId="77777777" w:rsidR="00B21D9F" w:rsidRDefault="00000000">
      <w:pPr>
        <w:pStyle w:val="afffffffff3"/>
      </w:pPr>
      <w:r>
        <w:rPr>
          <w:rFonts w:hint="eastAsia"/>
        </w:rPr>
        <w:t>公共管理和服务机构、大数据工作主管部门应基于数据质量要求，制定数据质量检查规则，定期开展数据清洗比对、问题数据修正等数据质量提升工作，数据清洗比对应符合DB37/T 4646.2—2023中的要求。</w:t>
      </w:r>
    </w:p>
    <w:p w14:paraId="67F7C6CA" w14:textId="77777777" w:rsidR="00B21D9F" w:rsidRDefault="00000000">
      <w:pPr>
        <w:pStyle w:val="affc"/>
        <w:spacing w:before="312" w:after="312"/>
      </w:pPr>
      <w:bookmarkStart w:id="202" w:name="_Toc152256297"/>
      <w:bookmarkStart w:id="203" w:name="_Toc151363633"/>
      <w:bookmarkStart w:id="204" w:name="_Toc151566860"/>
      <w:bookmarkStart w:id="205" w:name="_Toc167709833"/>
      <w:bookmarkStart w:id="206" w:name="_Toc152574820"/>
      <w:bookmarkStart w:id="207" w:name="_Toc152590211"/>
      <w:bookmarkStart w:id="208" w:name="_Toc152573771"/>
      <w:bookmarkStart w:id="209" w:name="_Toc172187915"/>
      <w:bookmarkStart w:id="210" w:name="_Toc167709882"/>
      <w:bookmarkStart w:id="211" w:name="_Toc174962713"/>
      <w:r>
        <w:rPr>
          <w:rFonts w:hint="eastAsia"/>
        </w:rPr>
        <w:t>数据质量</w:t>
      </w:r>
      <w:bookmarkEnd w:id="201"/>
      <w:bookmarkEnd w:id="202"/>
      <w:bookmarkEnd w:id="203"/>
      <w:bookmarkEnd w:id="204"/>
      <w:r>
        <w:rPr>
          <w:rFonts w:hint="eastAsia"/>
        </w:rPr>
        <w:t>要求</w:t>
      </w:r>
      <w:bookmarkEnd w:id="205"/>
      <w:bookmarkEnd w:id="206"/>
      <w:bookmarkEnd w:id="207"/>
      <w:bookmarkEnd w:id="208"/>
      <w:bookmarkEnd w:id="209"/>
      <w:bookmarkEnd w:id="210"/>
      <w:bookmarkEnd w:id="211"/>
    </w:p>
    <w:p w14:paraId="27921A43" w14:textId="77777777" w:rsidR="00B21D9F" w:rsidRDefault="00000000">
      <w:pPr>
        <w:pStyle w:val="afffffa"/>
        <w:ind w:firstLine="420"/>
      </w:pPr>
      <w:r>
        <w:rPr>
          <w:rFonts w:hint="eastAsia"/>
        </w:rPr>
        <w:t>数据质量主要包括规范性、完整性、准确性、唯一性、一致性、时效性和可访问性等方面，数据质量要求及示例见表1。</w:t>
      </w:r>
    </w:p>
    <w:p w14:paraId="2B063EE1" w14:textId="77777777" w:rsidR="00B21D9F" w:rsidRDefault="00000000">
      <w:pPr>
        <w:pStyle w:val="aff2"/>
        <w:spacing w:before="156" w:after="156"/>
      </w:pPr>
      <w:r>
        <w:lastRenderedPageBreak/>
        <w:t>数据质量要求</w:t>
      </w:r>
    </w:p>
    <w:tbl>
      <w:tblPr>
        <w:tblStyle w:val="affffb"/>
        <w:tblW w:w="9362"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97"/>
        <w:gridCol w:w="1134"/>
        <w:gridCol w:w="3402"/>
        <w:gridCol w:w="3829"/>
      </w:tblGrid>
      <w:tr w:rsidR="00B21D9F" w14:paraId="268C3DB0" w14:textId="77777777">
        <w:trPr>
          <w:tblHeader/>
          <w:jc w:val="center"/>
        </w:trPr>
        <w:tc>
          <w:tcPr>
            <w:tcW w:w="997" w:type="dxa"/>
            <w:tcBorders>
              <w:top w:val="single" w:sz="8" w:space="0" w:color="auto"/>
              <w:bottom w:val="single" w:sz="8" w:space="0" w:color="auto"/>
            </w:tcBorders>
            <w:shd w:val="clear" w:color="auto" w:fill="auto"/>
            <w:vAlign w:val="center"/>
          </w:tcPr>
          <w:p w14:paraId="29A6FC9B" w14:textId="77777777" w:rsidR="00B21D9F" w:rsidRDefault="00000000">
            <w:pPr>
              <w:pStyle w:val="afffffffffe"/>
            </w:pPr>
            <w:bookmarkStart w:id="212" w:name="_Toc150937392"/>
            <w:bookmarkStart w:id="213" w:name="_Toc151363635"/>
            <w:bookmarkEnd w:id="190"/>
            <w:r>
              <w:t>一级</w:t>
            </w:r>
            <w:r>
              <w:rPr>
                <w:rFonts w:hint="eastAsia"/>
              </w:rPr>
              <w:t>指标</w:t>
            </w:r>
          </w:p>
        </w:tc>
        <w:tc>
          <w:tcPr>
            <w:tcW w:w="1134" w:type="dxa"/>
            <w:tcBorders>
              <w:top w:val="single" w:sz="8" w:space="0" w:color="auto"/>
              <w:bottom w:val="single" w:sz="8" w:space="0" w:color="auto"/>
            </w:tcBorders>
            <w:shd w:val="clear" w:color="auto" w:fill="auto"/>
            <w:vAlign w:val="center"/>
          </w:tcPr>
          <w:p w14:paraId="06358900" w14:textId="77777777" w:rsidR="00B21D9F" w:rsidRDefault="00000000">
            <w:pPr>
              <w:pStyle w:val="afffffffffe"/>
            </w:pPr>
            <w:r>
              <w:t>二级</w:t>
            </w:r>
            <w:r>
              <w:rPr>
                <w:rFonts w:hint="eastAsia"/>
              </w:rPr>
              <w:t>指标</w:t>
            </w:r>
          </w:p>
        </w:tc>
        <w:tc>
          <w:tcPr>
            <w:tcW w:w="3402" w:type="dxa"/>
            <w:tcBorders>
              <w:top w:val="single" w:sz="8" w:space="0" w:color="auto"/>
              <w:bottom w:val="single" w:sz="8" w:space="0" w:color="auto"/>
            </w:tcBorders>
            <w:shd w:val="clear" w:color="auto" w:fill="auto"/>
            <w:vAlign w:val="center"/>
          </w:tcPr>
          <w:p w14:paraId="4ED56B70" w14:textId="77777777" w:rsidR="00B21D9F" w:rsidRDefault="00000000">
            <w:pPr>
              <w:pStyle w:val="afffffffffe"/>
            </w:pPr>
            <w:r>
              <w:t>要求</w:t>
            </w:r>
          </w:p>
        </w:tc>
        <w:tc>
          <w:tcPr>
            <w:tcW w:w="3829" w:type="dxa"/>
            <w:tcBorders>
              <w:top w:val="single" w:sz="8" w:space="0" w:color="auto"/>
              <w:bottom w:val="single" w:sz="8" w:space="0" w:color="auto"/>
            </w:tcBorders>
            <w:shd w:val="clear" w:color="auto" w:fill="auto"/>
            <w:vAlign w:val="center"/>
          </w:tcPr>
          <w:p w14:paraId="6C87887E" w14:textId="77777777" w:rsidR="00B21D9F" w:rsidRDefault="00000000">
            <w:pPr>
              <w:pStyle w:val="afffffffffe"/>
            </w:pPr>
            <w:r>
              <w:rPr>
                <w:rFonts w:hint="eastAsia"/>
              </w:rPr>
              <w:t>说明</w:t>
            </w:r>
          </w:p>
        </w:tc>
      </w:tr>
      <w:tr w:rsidR="00B21D9F" w14:paraId="5726D7F1" w14:textId="77777777">
        <w:trPr>
          <w:jc w:val="center"/>
        </w:trPr>
        <w:tc>
          <w:tcPr>
            <w:tcW w:w="997" w:type="dxa"/>
            <w:vMerge w:val="restart"/>
            <w:tcBorders>
              <w:top w:val="single" w:sz="8" w:space="0" w:color="auto"/>
            </w:tcBorders>
            <w:shd w:val="clear" w:color="auto" w:fill="auto"/>
            <w:vAlign w:val="center"/>
          </w:tcPr>
          <w:p w14:paraId="6D2762C6" w14:textId="77777777" w:rsidR="00B21D9F" w:rsidRDefault="00000000">
            <w:pPr>
              <w:pStyle w:val="afffffffffe"/>
            </w:pPr>
            <w:r>
              <w:t>规范性</w:t>
            </w:r>
          </w:p>
        </w:tc>
        <w:tc>
          <w:tcPr>
            <w:tcW w:w="1134" w:type="dxa"/>
            <w:tcBorders>
              <w:top w:val="single" w:sz="8" w:space="0" w:color="auto"/>
            </w:tcBorders>
            <w:shd w:val="clear" w:color="auto" w:fill="auto"/>
            <w:vAlign w:val="center"/>
          </w:tcPr>
          <w:p w14:paraId="1B053DF8" w14:textId="77777777" w:rsidR="00B21D9F" w:rsidRDefault="00000000">
            <w:pPr>
              <w:pStyle w:val="afffffffffe"/>
            </w:pPr>
            <w:r>
              <w:t>命名规范</w:t>
            </w:r>
          </w:p>
        </w:tc>
        <w:tc>
          <w:tcPr>
            <w:tcW w:w="3402" w:type="dxa"/>
            <w:tcBorders>
              <w:top w:val="single" w:sz="8" w:space="0" w:color="auto"/>
            </w:tcBorders>
            <w:shd w:val="clear" w:color="auto" w:fill="auto"/>
            <w:vAlign w:val="center"/>
          </w:tcPr>
          <w:p w14:paraId="33270645" w14:textId="77777777" w:rsidR="00B21D9F" w:rsidRDefault="00000000">
            <w:pPr>
              <w:pStyle w:val="afffffffffe"/>
            </w:pPr>
            <w:r>
              <w:rPr>
                <w:rFonts w:hint="eastAsia"/>
              </w:rPr>
              <w:t>数据库、数据表、数据字段等应按照国家标准、行业标准、地方标准等规定的统一规则命名。</w:t>
            </w:r>
          </w:p>
        </w:tc>
        <w:tc>
          <w:tcPr>
            <w:tcW w:w="3829" w:type="dxa"/>
            <w:tcBorders>
              <w:top w:val="single" w:sz="8" w:space="0" w:color="auto"/>
            </w:tcBorders>
            <w:shd w:val="clear" w:color="auto" w:fill="auto"/>
            <w:vAlign w:val="center"/>
          </w:tcPr>
          <w:p w14:paraId="7B28613A" w14:textId="77777777" w:rsidR="00B21D9F" w:rsidRDefault="00000000">
            <w:pPr>
              <w:pStyle w:val="afffffffffe"/>
            </w:pPr>
            <w:r>
              <w:rPr>
                <w:rFonts w:hint="eastAsia"/>
              </w:rPr>
              <w:t>例如贫困人口信息数据中的字段统一按照拼音缩写命名，包括姓名命名为“xm”、性别命名为“xb”、民族命名为“mz”等。</w:t>
            </w:r>
          </w:p>
        </w:tc>
      </w:tr>
      <w:tr w:rsidR="00B21D9F" w14:paraId="1C8CE910" w14:textId="77777777">
        <w:trPr>
          <w:jc w:val="center"/>
        </w:trPr>
        <w:tc>
          <w:tcPr>
            <w:tcW w:w="997" w:type="dxa"/>
            <w:vMerge/>
            <w:shd w:val="clear" w:color="auto" w:fill="auto"/>
            <w:vAlign w:val="center"/>
          </w:tcPr>
          <w:p w14:paraId="08372BB8" w14:textId="77777777" w:rsidR="00B21D9F" w:rsidRDefault="00B21D9F">
            <w:pPr>
              <w:pStyle w:val="afffffffffe"/>
            </w:pPr>
          </w:p>
        </w:tc>
        <w:tc>
          <w:tcPr>
            <w:tcW w:w="1134" w:type="dxa"/>
            <w:shd w:val="clear" w:color="auto" w:fill="auto"/>
            <w:vAlign w:val="center"/>
          </w:tcPr>
          <w:p w14:paraId="4794EC4A" w14:textId="77777777" w:rsidR="00B21D9F" w:rsidRDefault="00000000">
            <w:pPr>
              <w:pStyle w:val="afffffffffe"/>
            </w:pPr>
            <w:r>
              <w:t>数据类型规范</w:t>
            </w:r>
          </w:p>
        </w:tc>
        <w:tc>
          <w:tcPr>
            <w:tcW w:w="3402" w:type="dxa"/>
            <w:shd w:val="clear" w:color="auto" w:fill="auto"/>
            <w:vAlign w:val="center"/>
          </w:tcPr>
          <w:p w14:paraId="3739A06F" w14:textId="77777777" w:rsidR="00B21D9F" w:rsidRDefault="00000000">
            <w:pPr>
              <w:pStyle w:val="afffffffffe"/>
            </w:pPr>
            <w:r>
              <w:rPr>
                <w:rFonts w:hint="eastAsia"/>
              </w:rPr>
              <w:t>数据实际类型应与国家标准、行业标准、地方标准等规定的类型格式保持一致。</w:t>
            </w:r>
          </w:p>
        </w:tc>
        <w:tc>
          <w:tcPr>
            <w:tcW w:w="3829" w:type="dxa"/>
            <w:shd w:val="clear" w:color="auto" w:fill="auto"/>
            <w:vAlign w:val="center"/>
          </w:tcPr>
          <w:p w14:paraId="38CC9C17" w14:textId="77777777" w:rsidR="00B21D9F" w:rsidRDefault="00000000">
            <w:pPr>
              <w:pStyle w:val="afffffffffe"/>
            </w:pPr>
            <w:r>
              <w:rPr>
                <w:rFonts w:hint="eastAsia"/>
              </w:rPr>
              <w:t>例如人口信息中的身份证件号码应按照</w:t>
            </w:r>
            <w:r>
              <w:t>GB</w:t>
            </w:r>
            <w:r>
              <w:rPr>
                <w:rFonts w:hint="eastAsia"/>
              </w:rPr>
              <w:t>/T 19488.2—2008的要求，其数据类型为字符型。</w:t>
            </w:r>
          </w:p>
        </w:tc>
      </w:tr>
      <w:tr w:rsidR="00B21D9F" w14:paraId="157367F0" w14:textId="77777777">
        <w:trPr>
          <w:jc w:val="center"/>
        </w:trPr>
        <w:tc>
          <w:tcPr>
            <w:tcW w:w="997" w:type="dxa"/>
            <w:vMerge/>
            <w:shd w:val="clear" w:color="auto" w:fill="auto"/>
            <w:vAlign w:val="center"/>
          </w:tcPr>
          <w:p w14:paraId="64D5C1F5" w14:textId="77777777" w:rsidR="00B21D9F" w:rsidRDefault="00B21D9F">
            <w:pPr>
              <w:pStyle w:val="afffffffffe"/>
            </w:pPr>
          </w:p>
        </w:tc>
        <w:tc>
          <w:tcPr>
            <w:tcW w:w="1134" w:type="dxa"/>
            <w:shd w:val="clear" w:color="auto" w:fill="auto"/>
            <w:vAlign w:val="center"/>
          </w:tcPr>
          <w:p w14:paraId="777EC837" w14:textId="77777777" w:rsidR="00B21D9F" w:rsidRDefault="00000000">
            <w:pPr>
              <w:pStyle w:val="afffffffffe"/>
            </w:pPr>
            <w:r>
              <w:t>数据值域规范</w:t>
            </w:r>
          </w:p>
        </w:tc>
        <w:tc>
          <w:tcPr>
            <w:tcW w:w="3402" w:type="dxa"/>
            <w:shd w:val="clear" w:color="auto" w:fill="auto"/>
            <w:vAlign w:val="center"/>
          </w:tcPr>
          <w:p w14:paraId="55D3DB9E" w14:textId="77777777" w:rsidR="00B21D9F" w:rsidRDefault="00000000">
            <w:pPr>
              <w:pStyle w:val="afffffffffe"/>
            </w:pPr>
            <w:r>
              <w:rPr>
                <w:rFonts w:hint="eastAsia"/>
              </w:rPr>
              <w:t>数据的取值范围应与国家标准、行业标准、地方标准等规定的值域代码表保持一致。</w:t>
            </w:r>
          </w:p>
        </w:tc>
        <w:tc>
          <w:tcPr>
            <w:tcW w:w="3829" w:type="dxa"/>
            <w:shd w:val="clear" w:color="auto" w:fill="auto"/>
            <w:vAlign w:val="center"/>
          </w:tcPr>
          <w:p w14:paraId="3B9D1D22" w14:textId="77777777" w:rsidR="00B21D9F" w:rsidRDefault="00000000">
            <w:pPr>
              <w:pStyle w:val="afffffffffe"/>
            </w:pPr>
            <w:r>
              <w:rPr>
                <w:rFonts w:hint="eastAsia"/>
              </w:rPr>
              <w:t>例如性别数据取值范围符合GB/T 2261.1—2003中的要求，包括0-未知的性别、1-男性、2-女性和9-未说明的性别。</w:t>
            </w:r>
          </w:p>
        </w:tc>
      </w:tr>
      <w:tr w:rsidR="00B21D9F" w14:paraId="0561D291" w14:textId="77777777">
        <w:trPr>
          <w:jc w:val="center"/>
        </w:trPr>
        <w:tc>
          <w:tcPr>
            <w:tcW w:w="997" w:type="dxa"/>
            <w:vMerge/>
            <w:shd w:val="clear" w:color="auto" w:fill="auto"/>
            <w:vAlign w:val="center"/>
          </w:tcPr>
          <w:p w14:paraId="076719B7" w14:textId="77777777" w:rsidR="00B21D9F" w:rsidRDefault="00B21D9F">
            <w:pPr>
              <w:pStyle w:val="afffffffffe"/>
            </w:pPr>
          </w:p>
        </w:tc>
        <w:tc>
          <w:tcPr>
            <w:tcW w:w="1134" w:type="dxa"/>
            <w:shd w:val="clear" w:color="auto" w:fill="auto"/>
            <w:vAlign w:val="center"/>
          </w:tcPr>
          <w:p w14:paraId="19522573" w14:textId="77777777" w:rsidR="00B21D9F" w:rsidRDefault="00000000">
            <w:pPr>
              <w:pStyle w:val="afffffffffe"/>
            </w:pPr>
            <w:r>
              <w:t>精度规范</w:t>
            </w:r>
          </w:p>
        </w:tc>
        <w:tc>
          <w:tcPr>
            <w:tcW w:w="3402" w:type="dxa"/>
            <w:shd w:val="clear" w:color="auto" w:fill="auto"/>
            <w:vAlign w:val="center"/>
          </w:tcPr>
          <w:p w14:paraId="7F736771" w14:textId="77777777" w:rsidR="00B21D9F" w:rsidRDefault="00000000">
            <w:pPr>
              <w:pStyle w:val="afffffffffe"/>
            </w:pPr>
            <w:r>
              <w:rPr>
                <w:rFonts w:hint="eastAsia"/>
              </w:rPr>
              <w:t>对于数字型数据，应按照国家标准、行业标准、地方标准等规定的精度进行填写。</w:t>
            </w:r>
          </w:p>
        </w:tc>
        <w:tc>
          <w:tcPr>
            <w:tcW w:w="3829" w:type="dxa"/>
            <w:shd w:val="clear" w:color="auto" w:fill="auto"/>
            <w:vAlign w:val="center"/>
          </w:tcPr>
          <w:p w14:paraId="095462E0" w14:textId="77777777" w:rsidR="00B21D9F" w:rsidRDefault="00000000">
            <w:pPr>
              <w:pStyle w:val="afffffffffe"/>
            </w:pPr>
            <w:r>
              <w:rPr>
                <w:rFonts w:hint="eastAsia"/>
              </w:rPr>
              <w:t>例如注册资本按照</w:t>
            </w:r>
            <w:r>
              <w:t>GB</w:t>
            </w:r>
            <w:r>
              <w:rPr>
                <w:rFonts w:hint="eastAsia"/>
              </w:rPr>
              <w:t>/T 19488.2—2008的要求</w:t>
            </w:r>
            <w:r>
              <w:t>统一精确到小数点后四位。</w:t>
            </w:r>
          </w:p>
        </w:tc>
      </w:tr>
      <w:tr w:rsidR="00B21D9F" w14:paraId="2948802C" w14:textId="77777777">
        <w:trPr>
          <w:jc w:val="center"/>
        </w:trPr>
        <w:tc>
          <w:tcPr>
            <w:tcW w:w="997" w:type="dxa"/>
            <w:vMerge/>
            <w:shd w:val="clear" w:color="auto" w:fill="auto"/>
            <w:vAlign w:val="center"/>
          </w:tcPr>
          <w:p w14:paraId="14D7B814" w14:textId="77777777" w:rsidR="00B21D9F" w:rsidRDefault="00B21D9F">
            <w:pPr>
              <w:pStyle w:val="afffffffffe"/>
            </w:pPr>
          </w:p>
        </w:tc>
        <w:tc>
          <w:tcPr>
            <w:tcW w:w="1134" w:type="dxa"/>
            <w:shd w:val="clear" w:color="auto" w:fill="auto"/>
            <w:vAlign w:val="center"/>
          </w:tcPr>
          <w:p w14:paraId="32BDA1F8" w14:textId="77777777" w:rsidR="00B21D9F" w:rsidRDefault="00000000">
            <w:pPr>
              <w:pStyle w:val="afffffffffe"/>
            </w:pPr>
            <w:r>
              <w:t>计量单位规范</w:t>
            </w:r>
          </w:p>
        </w:tc>
        <w:tc>
          <w:tcPr>
            <w:tcW w:w="3402" w:type="dxa"/>
            <w:shd w:val="clear" w:color="auto" w:fill="auto"/>
            <w:vAlign w:val="center"/>
          </w:tcPr>
          <w:p w14:paraId="2FFB849B" w14:textId="77777777" w:rsidR="00B21D9F" w:rsidRDefault="00000000">
            <w:pPr>
              <w:pStyle w:val="afffffffffe"/>
            </w:pPr>
            <w:r>
              <w:t>对于存在计量单位的数据，应按照国家标准、行业标准、地方标准等规定的计量单位进行填写。</w:t>
            </w:r>
          </w:p>
        </w:tc>
        <w:tc>
          <w:tcPr>
            <w:tcW w:w="3829" w:type="dxa"/>
            <w:shd w:val="clear" w:color="auto" w:fill="auto"/>
            <w:vAlign w:val="center"/>
          </w:tcPr>
          <w:p w14:paraId="5F1AFC28" w14:textId="77777777" w:rsidR="00B21D9F" w:rsidRDefault="00000000">
            <w:pPr>
              <w:pStyle w:val="afffffffffe"/>
            </w:pPr>
            <w:r>
              <w:rPr>
                <w:rFonts w:hint="eastAsia"/>
              </w:rPr>
              <w:t>例如注册资本按照GB/T 19488.2—2008的要求统一以万元为计量单位。</w:t>
            </w:r>
          </w:p>
        </w:tc>
      </w:tr>
      <w:tr w:rsidR="00B21D9F" w14:paraId="02DB9B3F" w14:textId="77777777">
        <w:trPr>
          <w:jc w:val="center"/>
        </w:trPr>
        <w:tc>
          <w:tcPr>
            <w:tcW w:w="997" w:type="dxa"/>
            <w:vMerge w:val="restart"/>
            <w:shd w:val="clear" w:color="auto" w:fill="auto"/>
            <w:vAlign w:val="center"/>
          </w:tcPr>
          <w:p w14:paraId="5D69D234" w14:textId="77777777" w:rsidR="00B21D9F" w:rsidRDefault="00000000">
            <w:pPr>
              <w:pStyle w:val="afffffffffe"/>
            </w:pPr>
            <w:r>
              <w:t>准确性</w:t>
            </w:r>
          </w:p>
        </w:tc>
        <w:tc>
          <w:tcPr>
            <w:tcW w:w="1134" w:type="dxa"/>
            <w:shd w:val="clear" w:color="auto" w:fill="auto"/>
            <w:vAlign w:val="center"/>
          </w:tcPr>
          <w:p w14:paraId="3FB1F3E6" w14:textId="77777777" w:rsidR="00B21D9F" w:rsidRDefault="00000000">
            <w:pPr>
              <w:pStyle w:val="afffffffffe"/>
            </w:pPr>
            <w:r>
              <w:t>数据合理</w:t>
            </w:r>
          </w:p>
        </w:tc>
        <w:tc>
          <w:tcPr>
            <w:tcW w:w="3402" w:type="dxa"/>
            <w:shd w:val="clear" w:color="auto" w:fill="auto"/>
            <w:vAlign w:val="center"/>
          </w:tcPr>
          <w:p w14:paraId="28E6A4AF" w14:textId="77777777" w:rsidR="00B21D9F" w:rsidRDefault="00000000">
            <w:pPr>
              <w:pStyle w:val="afffffffffe"/>
            </w:pPr>
            <w:r>
              <w:rPr>
                <w:rFonts w:hint="eastAsia"/>
              </w:rPr>
              <w:t>数据值应符合业务逻辑，不应存在逻辑或常识性错误。</w:t>
            </w:r>
          </w:p>
        </w:tc>
        <w:tc>
          <w:tcPr>
            <w:tcW w:w="3829" w:type="dxa"/>
            <w:shd w:val="clear" w:color="auto" w:fill="auto"/>
            <w:vAlign w:val="center"/>
          </w:tcPr>
          <w:p w14:paraId="33489728" w14:textId="77777777" w:rsidR="00B21D9F" w:rsidRDefault="00000000">
            <w:pPr>
              <w:pStyle w:val="afffffffffe"/>
            </w:pPr>
            <w:r>
              <w:rPr>
                <w:rFonts w:hint="eastAsia"/>
              </w:rPr>
              <w:t>幼儿园学生入学年龄数据出现不合理数据，例如入学年龄为18岁。</w:t>
            </w:r>
          </w:p>
        </w:tc>
      </w:tr>
      <w:tr w:rsidR="00B21D9F" w14:paraId="11DD9C84" w14:textId="77777777">
        <w:trPr>
          <w:jc w:val="center"/>
        </w:trPr>
        <w:tc>
          <w:tcPr>
            <w:tcW w:w="997" w:type="dxa"/>
            <w:vMerge/>
            <w:shd w:val="clear" w:color="auto" w:fill="auto"/>
            <w:vAlign w:val="center"/>
          </w:tcPr>
          <w:p w14:paraId="3DDF7ED4" w14:textId="77777777" w:rsidR="00B21D9F" w:rsidRDefault="00B21D9F">
            <w:pPr>
              <w:pStyle w:val="afffffffffe"/>
            </w:pPr>
          </w:p>
        </w:tc>
        <w:tc>
          <w:tcPr>
            <w:tcW w:w="1134" w:type="dxa"/>
            <w:shd w:val="clear" w:color="auto" w:fill="auto"/>
            <w:vAlign w:val="center"/>
          </w:tcPr>
          <w:p w14:paraId="421154AC" w14:textId="77777777" w:rsidR="00B21D9F" w:rsidRDefault="00000000">
            <w:pPr>
              <w:pStyle w:val="afffffffffe"/>
            </w:pPr>
            <w:r>
              <w:t>数据符合预期</w:t>
            </w:r>
          </w:p>
        </w:tc>
        <w:tc>
          <w:tcPr>
            <w:tcW w:w="3402" w:type="dxa"/>
            <w:shd w:val="clear" w:color="auto" w:fill="auto"/>
            <w:vAlign w:val="center"/>
          </w:tcPr>
          <w:p w14:paraId="2DEA2A2B" w14:textId="77777777" w:rsidR="00B21D9F" w:rsidRDefault="00000000">
            <w:pPr>
              <w:pStyle w:val="afffffffffe"/>
            </w:pPr>
            <w:r>
              <w:rPr>
                <w:rFonts w:hint="eastAsia"/>
              </w:rPr>
              <w:t>数据值应与数据集、数据字段名称保持一致，不应出现预期外的数据。</w:t>
            </w:r>
          </w:p>
        </w:tc>
        <w:tc>
          <w:tcPr>
            <w:tcW w:w="3829" w:type="dxa"/>
            <w:shd w:val="clear" w:color="auto" w:fill="auto"/>
            <w:vAlign w:val="center"/>
          </w:tcPr>
          <w:p w14:paraId="0B608BBE" w14:textId="77777777" w:rsidR="00B21D9F" w:rsidRDefault="00000000">
            <w:pPr>
              <w:pStyle w:val="afffffffffe"/>
            </w:pPr>
            <w:r>
              <w:rPr>
                <w:rFonts w:hint="eastAsia"/>
              </w:rPr>
              <w:t>姓名数据字段中出现与姓名不符的数据，例如年龄数据。</w:t>
            </w:r>
          </w:p>
        </w:tc>
      </w:tr>
      <w:tr w:rsidR="00B21D9F" w14:paraId="20E7DF1C" w14:textId="77777777">
        <w:trPr>
          <w:jc w:val="center"/>
        </w:trPr>
        <w:tc>
          <w:tcPr>
            <w:tcW w:w="997" w:type="dxa"/>
            <w:vMerge w:val="restart"/>
            <w:shd w:val="clear" w:color="auto" w:fill="auto"/>
            <w:vAlign w:val="center"/>
          </w:tcPr>
          <w:p w14:paraId="7DCA3909" w14:textId="77777777" w:rsidR="00B21D9F" w:rsidRDefault="00000000">
            <w:pPr>
              <w:pStyle w:val="afffffffffe"/>
            </w:pPr>
            <w:r>
              <w:t>完整性</w:t>
            </w:r>
          </w:p>
        </w:tc>
        <w:tc>
          <w:tcPr>
            <w:tcW w:w="1134" w:type="dxa"/>
            <w:shd w:val="clear" w:color="auto" w:fill="auto"/>
            <w:vAlign w:val="center"/>
          </w:tcPr>
          <w:p w14:paraId="51FAFA3E" w14:textId="77777777" w:rsidR="00B21D9F" w:rsidRDefault="00000000">
            <w:pPr>
              <w:pStyle w:val="afffffffffe"/>
              <w:rPr>
                <w:highlight w:val="yellow"/>
              </w:rPr>
            </w:pPr>
            <w:r>
              <w:t>数据记录完整</w:t>
            </w:r>
          </w:p>
        </w:tc>
        <w:tc>
          <w:tcPr>
            <w:tcW w:w="3402" w:type="dxa"/>
            <w:shd w:val="clear" w:color="auto" w:fill="auto"/>
            <w:vAlign w:val="center"/>
          </w:tcPr>
          <w:p w14:paraId="245EECA0" w14:textId="77777777" w:rsidR="00B21D9F" w:rsidRDefault="00000000">
            <w:pPr>
              <w:pStyle w:val="afffffffffe"/>
              <w:rPr>
                <w:highlight w:val="yellow"/>
              </w:rPr>
            </w:pPr>
            <w:r>
              <w:t>数据应包含完整的数据记录，不应存在缺失、遗漏。</w:t>
            </w:r>
          </w:p>
        </w:tc>
        <w:tc>
          <w:tcPr>
            <w:tcW w:w="3829" w:type="dxa"/>
            <w:shd w:val="clear" w:color="auto" w:fill="auto"/>
            <w:vAlign w:val="center"/>
          </w:tcPr>
          <w:p w14:paraId="68A87044" w14:textId="77777777" w:rsidR="00B21D9F" w:rsidRDefault="00000000">
            <w:pPr>
              <w:pStyle w:val="afffffffffe"/>
              <w:rPr>
                <w:highlight w:val="yellow"/>
              </w:rPr>
            </w:pPr>
            <w:r>
              <w:rPr>
                <w:rFonts w:hint="eastAsia"/>
              </w:rPr>
              <w:t>数据记录存在缺失，例如企业登记信息数据实际包含数据记录数少于应包含数据记录数。</w:t>
            </w:r>
          </w:p>
        </w:tc>
      </w:tr>
      <w:tr w:rsidR="00B21D9F" w14:paraId="0791AFED" w14:textId="77777777">
        <w:trPr>
          <w:jc w:val="center"/>
        </w:trPr>
        <w:tc>
          <w:tcPr>
            <w:tcW w:w="997" w:type="dxa"/>
            <w:vMerge/>
            <w:shd w:val="clear" w:color="auto" w:fill="auto"/>
            <w:vAlign w:val="center"/>
          </w:tcPr>
          <w:p w14:paraId="7A66F90E" w14:textId="77777777" w:rsidR="00B21D9F" w:rsidRDefault="00B21D9F">
            <w:pPr>
              <w:pStyle w:val="afffffffffe"/>
            </w:pPr>
          </w:p>
        </w:tc>
        <w:tc>
          <w:tcPr>
            <w:tcW w:w="1134" w:type="dxa"/>
            <w:shd w:val="clear" w:color="auto" w:fill="auto"/>
            <w:vAlign w:val="center"/>
          </w:tcPr>
          <w:p w14:paraId="5B6D7DA7" w14:textId="77777777" w:rsidR="00B21D9F" w:rsidRDefault="00000000">
            <w:pPr>
              <w:pStyle w:val="afffffffffe"/>
            </w:pPr>
            <w:r>
              <w:t>数据字段完整</w:t>
            </w:r>
          </w:p>
        </w:tc>
        <w:tc>
          <w:tcPr>
            <w:tcW w:w="3402" w:type="dxa"/>
            <w:shd w:val="clear" w:color="auto" w:fill="auto"/>
            <w:vAlign w:val="center"/>
          </w:tcPr>
          <w:p w14:paraId="127A5B58" w14:textId="77777777" w:rsidR="00B21D9F" w:rsidRDefault="00000000">
            <w:pPr>
              <w:pStyle w:val="afffffffffe"/>
            </w:pPr>
            <w:r>
              <w:t>数据应包含完整的数据字段，不应存在缺失、遗漏。</w:t>
            </w:r>
          </w:p>
        </w:tc>
        <w:tc>
          <w:tcPr>
            <w:tcW w:w="3829" w:type="dxa"/>
            <w:shd w:val="clear" w:color="auto" w:fill="auto"/>
            <w:vAlign w:val="center"/>
          </w:tcPr>
          <w:p w14:paraId="7B0EF31E" w14:textId="77777777" w:rsidR="00B21D9F" w:rsidRDefault="00000000">
            <w:pPr>
              <w:pStyle w:val="afffffffffe"/>
            </w:pPr>
            <w:r>
              <w:rPr>
                <w:rFonts w:hint="eastAsia"/>
              </w:rPr>
              <w:t>数据字段存在缺失，例如企业登记信息数据实际包含数据字段数少于应包含数据字段数。</w:t>
            </w:r>
          </w:p>
        </w:tc>
      </w:tr>
      <w:tr w:rsidR="00B21D9F" w14:paraId="5967C211" w14:textId="77777777">
        <w:trPr>
          <w:jc w:val="center"/>
        </w:trPr>
        <w:tc>
          <w:tcPr>
            <w:tcW w:w="997" w:type="dxa"/>
            <w:vMerge/>
            <w:shd w:val="clear" w:color="auto" w:fill="auto"/>
            <w:vAlign w:val="center"/>
          </w:tcPr>
          <w:p w14:paraId="7B16CB78" w14:textId="77777777" w:rsidR="00B21D9F" w:rsidRDefault="00B21D9F">
            <w:pPr>
              <w:pStyle w:val="afffffffffe"/>
            </w:pPr>
          </w:p>
        </w:tc>
        <w:tc>
          <w:tcPr>
            <w:tcW w:w="1134" w:type="dxa"/>
            <w:shd w:val="clear" w:color="auto" w:fill="auto"/>
            <w:vAlign w:val="center"/>
          </w:tcPr>
          <w:p w14:paraId="3488B986" w14:textId="77777777" w:rsidR="00B21D9F" w:rsidRDefault="00000000">
            <w:pPr>
              <w:pStyle w:val="afffffffffe"/>
            </w:pPr>
            <w:r>
              <w:t>数据值完整</w:t>
            </w:r>
          </w:p>
        </w:tc>
        <w:tc>
          <w:tcPr>
            <w:tcW w:w="3402" w:type="dxa"/>
            <w:shd w:val="clear" w:color="auto" w:fill="auto"/>
            <w:vAlign w:val="center"/>
          </w:tcPr>
          <w:p w14:paraId="7C421820" w14:textId="77777777" w:rsidR="00B21D9F" w:rsidRDefault="00000000">
            <w:pPr>
              <w:pStyle w:val="afffffffffe"/>
            </w:pPr>
            <w:r>
              <w:rPr>
                <w:rFonts w:hint="eastAsia"/>
              </w:rPr>
              <w:t>若数据具有主键，其主键值应完整，不应为空或缺失；基于业务规则应被赋值的数据值应完整。</w:t>
            </w:r>
          </w:p>
        </w:tc>
        <w:tc>
          <w:tcPr>
            <w:tcW w:w="3829" w:type="dxa"/>
            <w:shd w:val="clear" w:color="auto" w:fill="auto"/>
            <w:vAlign w:val="center"/>
          </w:tcPr>
          <w:p w14:paraId="0EA48AA6" w14:textId="77777777" w:rsidR="00B21D9F" w:rsidRDefault="00000000">
            <w:pPr>
              <w:pStyle w:val="afffffffffe"/>
            </w:pPr>
            <w:r>
              <w:rPr>
                <w:rFonts w:hint="eastAsia"/>
              </w:rPr>
              <w:t>例如企业登记信息数据中，主键应完整，不应存在空值；统一社会信用代码、法定代表人等基于业务规则应被赋值的数据，应完整，不应存在空值。</w:t>
            </w:r>
          </w:p>
        </w:tc>
      </w:tr>
      <w:tr w:rsidR="00B21D9F" w14:paraId="719765B5" w14:textId="77777777">
        <w:trPr>
          <w:jc w:val="center"/>
        </w:trPr>
        <w:tc>
          <w:tcPr>
            <w:tcW w:w="997" w:type="dxa"/>
            <w:vMerge w:val="restart"/>
            <w:shd w:val="clear" w:color="auto" w:fill="auto"/>
            <w:vAlign w:val="center"/>
          </w:tcPr>
          <w:p w14:paraId="7C8CF61E" w14:textId="77777777" w:rsidR="00B21D9F" w:rsidRDefault="00000000">
            <w:pPr>
              <w:pStyle w:val="afffffffffe"/>
            </w:pPr>
            <w:r>
              <w:t>唯一性</w:t>
            </w:r>
          </w:p>
        </w:tc>
        <w:tc>
          <w:tcPr>
            <w:tcW w:w="1134" w:type="dxa"/>
            <w:shd w:val="clear" w:color="auto" w:fill="auto"/>
            <w:vAlign w:val="center"/>
          </w:tcPr>
          <w:p w14:paraId="46CAC4F9" w14:textId="77777777" w:rsidR="00B21D9F" w:rsidRDefault="00000000">
            <w:pPr>
              <w:pStyle w:val="afffffffffe"/>
            </w:pPr>
            <w:r>
              <w:t>主键唯一</w:t>
            </w:r>
          </w:p>
        </w:tc>
        <w:tc>
          <w:tcPr>
            <w:tcW w:w="3402" w:type="dxa"/>
            <w:shd w:val="clear" w:color="auto" w:fill="auto"/>
            <w:vAlign w:val="center"/>
          </w:tcPr>
          <w:p w14:paraId="6BF369D5" w14:textId="77777777" w:rsidR="00B21D9F" w:rsidRDefault="00000000">
            <w:pPr>
              <w:pStyle w:val="afffffffffe"/>
            </w:pPr>
            <w:r>
              <w:t>数据的主键应唯一，不应重复。</w:t>
            </w:r>
          </w:p>
        </w:tc>
        <w:tc>
          <w:tcPr>
            <w:tcW w:w="3829" w:type="dxa"/>
            <w:shd w:val="clear" w:color="auto" w:fill="auto"/>
            <w:vAlign w:val="center"/>
          </w:tcPr>
          <w:p w14:paraId="7430075D" w14:textId="77777777" w:rsidR="00B21D9F" w:rsidRDefault="00000000">
            <w:pPr>
              <w:pStyle w:val="afffffffffe"/>
            </w:pPr>
            <w:r>
              <w:rPr>
                <w:rFonts w:hint="eastAsia"/>
              </w:rPr>
              <w:t>主键存在重复，不唯一，例如企业登记信息数据中存在两个或两个以上完全一样的主键值。</w:t>
            </w:r>
          </w:p>
        </w:tc>
      </w:tr>
      <w:tr w:rsidR="00B21D9F" w14:paraId="525B8B5E" w14:textId="77777777">
        <w:trPr>
          <w:jc w:val="center"/>
        </w:trPr>
        <w:tc>
          <w:tcPr>
            <w:tcW w:w="997" w:type="dxa"/>
            <w:vMerge/>
            <w:shd w:val="clear" w:color="auto" w:fill="auto"/>
            <w:vAlign w:val="center"/>
          </w:tcPr>
          <w:p w14:paraId="5825B262" w14:textId="77777777" w:rsidR="00B21D9F" w:rsidRDefault="00B21D9F">
            <w:pPr>
              <w:pStyle w:val="afffffffffe"/>
            </w:pPr>
          </w:p>
        </w:tc>
        <w:tc>
          <w:tcPr>
            <w:tcW w:w="1134" w:type="dxa"/>
            <w:shd w:val="clear" w:color="auto" w:fill="auto"/>
            <w:vAlign w:val="center"/>
          </w:tcPr>
          <w:p w14:paraId="39394D84" w14:textId="77777777" w:rsidR="00B21D9F" w:rsidRDefault="00000000">
            <w:pPr>
              <w:pStyle w:val="afffffffffe"/>
            </w:pPr>
            <w:r>
              <w:t>字段唯一</w:t>
            </w:r>
          </w:p>
        </w:tc>
        <w:tc>
          <w:tcPr>
            <w:tcW w:w="3402" w:type="dxa"/>
            <w:shd w:val="clear" w:color="auto" w:fill="auto"/>
            <w:vAlign w:val="center"/>
          </w:tcPr>
          <w:p w14:paraId="665F9AB7" w14:textId="77777777" w:rsidR="00B21D9F" w:rsidRDefault="00000000">
            <w:pPr>
              <w:pStyle w:val="afffffffffe"/>
            </w:pPr>
            <w:r>
              <w:t>数据的字段应唯一，不应重复。</w:t>
            </w:r>
          </w:p>
        </w:tc>
        <w:tc>
          <w:tcPr>
            <w:tcW w:w="3829" w:type="dxa"/>
            <w:shd w:val="clear" w:color="auto" w:fill="auto"/>
            <w:vAlign w:val="center"/>
          </w:tcPr>
          <w:p w14:paraId="7CBF4F8B" w14:textId="77777777" w:rsidR="00B21D9F" w:rsidRDefault="00000000">
            <w:pPr>
              <w:pStyle w:val="afffffffffe"/>
            </w:pPr>
            <w:r>
              <w:rPr>
                <w:rFonts w:hint="eastAsia"/>
              </w:rPr>
              <w:t>数据字段存在重复，不唯一，例如企业登记信息数据中存在两个或两个以上完全一样的数据字段。</w:t>
            </w:r>
          </w:p>
        </w:tc>
      </w:tr>
      <w:tr w:rsidR="00B21D9F" w14:paraId="5DFFB801" w14:textId="77777777">
        <w:trPr>
          <w:jc w:val="center"/>
        </w:trPr>
        <w:tc>
          <w:tcPr>
            <w:tcW w:w="997" w:type="dxa"/>
            <w:vMerge/>
            <w:shd w:val="clear" w:color="auto" w:fill="auto"/>
            <w:vAlign w:val="center"/>
          </w:tcPr>
          <w:p w14:paraId="1CFE895D" w14:textId="77777777" w:rsidR="00B21D9F" w:rsidRDefault="00B21D9F">
            <w:pPr>
              <w:pStyle w:val="afffffffffe"/>
            </w:pPr>
          </w:p>
        </w:tc>
        <w:tc>
          <w:tcPr>
            <w:tcW w:w="1134" w:type="dxa"/>
            <w:shd w:val="clear" w:color="auto" w:fill="auto"/>
            <w:vAlign w:val="center"/>
          </w:tcPr>
          <w:p w14:paraId="6BE8840F" w14:textId="77777777" w:rsidR="00B21D9F" w:rsidRDefault="00000000">
            <w:pPr>
              <w:pStyle w:val="afffffffffe"/>
            </w:pPr>
            <w:r>
              <w:t>记录唯一</w:t>
            </w:r>
          </w:p>
        </w:tc>
        <w:tc>
          <w:tcPr>
            <w:tcW w:w="3402" w:type="dxa"/>
            <w:shd w:val="clear" w:color="auto" w:fill="auto"/>
            <w:vAlign w:val="center"/>
          </w:tcPr>
          <w:p w14:paraId="521F1408" w14:textId="77777777" w:rsidR="00B21D9F" w:rsidRDefault="00000000">
            <w:pPr>
              <w:pStyle w:val="afffffffffe"/>
            </w:pPr>
            <w:r>
              <w:t>数据的记录应唯一，不应重复。</w:t>
            </w:r>
          </w:p>
        </w:tc>
        <w:tc>
          <w:tcPr>
            <w:tcW w:w="3829" w:type="dxa"/>
            <w:shd w:val="clear" w:color="auto" w:fill="auto"/>
            <w:vAlign w:val="center"/>
          </w:tcPr>
          <w:p w14:paraId="0D5055FE" w14:textId="77777777" w:rsidR="00B21D9F" w:rsidRDefault="00000000">
            <w:pPr>
              <w:pStyle w:val="afffffffffe"/>
            </w:pPr>
            <w:r>
              <w:rPr>
                <w:rFonts w:hint="eastAsia"/>
              </w:rPr>
              <w:t>数据记录存在重复，不唯一，例如企业登记信息数据中存在两条或两条以上完全一致的数据记录。</w:t>
            </w:r>
          </w:p>
        </w:tc>
      </w:tr>
      <w:tr w:rsidR="00B21D9F" w14:paraId="092DA5B7" w14:textId="77777777">
        <w:trPr>
          <w:jc w:val="center"/>
        </w:trPr>
        <w:tc>
          <w:tcPr>
            <w:tcW w:w="997" w:type="dxa"/>
            <w:vMerge w:val="restart"/>
            <w:shd w:val="clear" w:color="auto" w:fill="auto"/>
            <w:vAlign w:val="center"/>
          </w:tcPr>
          <w:p w14:paraId="3642EA30" w14:textId="77777777" w:rsidR="00B21D9F" w:rsidRDefault="00000000">
            <w:pPr>
              <w:pStyle w:val="afffffffffe"/>
            </w:pPr>
            <w:r>
              <w:t>一致性</w:t>
            </w:r>
          </w:p>
        </w:tc>
        <w:tc>
          <w:tcPr>
            <w:tcW w:w="1134" w:type="dxa"/>
            <w:shd w:val="clear" w:color="auto" w:fill="auto"/>
            <w:vAlign w:val="center"/>
          </w:tcPr>
          <w:p w14:paraId="401EF586" w14:textId="77777777" w:rsidR="00B21D9F" w:rsidRDefault="00000000">
            <w:pPr>
              <w:pStyle w:val="afffffffffe"/>
            </w:pPr>
            <w:r>
              <w:t>相同数据一致</w:t>
            </w:r>
          </w:p>
        </w:tc>
        <w:tc>
          <w:tcPr>
            <w:tcW w:w="3402" w:type="dxa"/>
            <w:shd w:val="clear" w:color="auto" w:fill="auto"/>
            <w:vAlign w:val="center"/>
          </w:tcPr>
          <w:p w14:paraId="7EBDF775" w14:textId="77777777" w:rsidR="00B21D9F" w:rsidRDefault="00000000">
            <w:pPr>
              <w:pStyle w:val="afffffffffe"/>
            </w:pPr>
            <w:r>
              <w:rPr>
                <w:rFonts w:hint="eastAsia"/>
              </w:rPr>
              <w:t>对于存储在不同位置的同一数据应保持一致，当数据发生变化时，存储在不同位置的数据应同步更新</w:t>
            </w:r>
          </w:p>
        </w:tc>
        <w:tc>
          <w:tcPr>
            <w:tcW w:w="3829" w:type="dxa"/>
            <w:shd w:val="clear" w:color="auto" w:fill="auto"/>
            <w:vAlign w:val="center"/>
          </w:tcPr>
          <w:p w14:paraId="58CB4547" w14:textId="77777777" w:rsidR="00B21D9F" w:rsidRDefault="00000000">
            <w:pPr>
              <w:pStyle w:val="afffffffffe"/>
            </w:pPr>
            <w:r>
              <w:rPr>
                <w:rFonts w:hint="eastAsia"/>
              </w:rPr>
              <w:t>例如企业登记信息数据和食品生产许可信息数据中，同一家企业的法定代表人应保持一致，若企业登记信息数据中的法定代表人发生了变更，食品生产许可信息数据中的法定代表人同步更新。</w:t>
            </w:r>
          </w:p>
        </w:tc>
      </w:tr>
      <w:tr w:rsidR="00B21D9F" w14:paraId="006C782B" w14:textId="77777777">
        <w:trPr>
          <w:jc w:val="center"/>
        </w:trPr>
        <w:tc>
          <w:tcPr>
            <w:tcW w:w="997" w:type="dxa"/>
            <w:vMerge/>
            <w:shd w:val="clear" w:color="auto" w:fill="auto"/>
            <w:vAlign w:val="center"/>
          </w:tcPr>
          <w:p w14:paraId="373B06B1" w14:textId="77777777" w:rsidR="00B21D9F" w:rsidRDefault="00B21D9F">
            <w:pPr>
              <w:pStyle w:val="afffffffffe"/>
            </w:pPr>
          </w:p>
        </w:tc>
        <w:tc>
          <w:tcPr>
            <w:tcW w:w="1134" w:type="dxa"/>
            <w:shd w:val="clear" w:color="auto" w:fill="auto"/>
            <w:vAlign w:val="center"/>
          </w:tcPr>
          <w:p w14:paraId="6E7C8A64" w14:textId="77777777" w:rsidR="00B21D9F" w:rsidRDefault="00000000">
            <w:pPr>
              <w:pStyle w:val="afffffffffe"/>
            </w:pPr>
            <w:r>
              <w:t>关联数据一致</w:t>
            </w:r>
          </w:p>
        </w:tc>
        <w:tc>
          <w:tcPr>
            <w:tcW w:w="3402" w:type="dxa"/>
            <w:shd w:val="clear" w:color="auto" w:fill="auto"/>
            <w:vAlign w:val="center"/>
          </w:tcPr>
          <w:p w14:paraId="3AD61338" w14:textId="77777777" w:rsidR="00B21D9F" w:rsidRDefault="00000000">
            <w:pPr>
              <w:pStyle w:val="afffffffffe"/>
            </w:pPr>
            <w:r>
              <w:rPr>
                <w:rFonts w:hint="eastAsia"/>
              </w:rPr>
              <w:t>对于存在关联关系的数据，当数据发生变化时，其关联数据应同步更新。</w:t>
            </w:r>
          </w:p>
        </w:tc>
        <w:tc>
          <w:tcPr>
            <w:tcW w:w="3829" w:type="dxa"/>
            <w:shd w:val="clear" w:color="auto" w:fill="auto"/>
            <w:vAlign w:val="center"/>
          </w:tcPr>
          <w:p w14:paraId="41AC0C9B" w14:textId="77777777" w:rsidR="00B21D9F" w:rsidRDefault="00000000">
            <w:pPr>
              <w:pStyle w:val="afffffffffe"/>
            </w:pPr>
            <w:r>
              <w:rPr>
                <w:rFonts w:hint="eastAsia"/>
              </w:rPr>
              <w:t>例如户籍人口信息数据中，姓名数据发生变化时，曾用名数据同步进行更新。</w:t>
            </w:r>
          </w:p>
        </w:tc>
      </w:tr>
      <w:tr w:rsidR="00B21D9F" w14:paraId="6EC2F071" w14:textId="77777777">
        <w:trPr>
          <w:jc w:val="center"/>
        </w:trPr>
        <w:tc>
          <w:tcPr>
            <w:tcW w:w="997" w:type="dxa"/>
            <w:vMerge w:val="restart"/>
            <w:shd w:val="clear" w:color="auto" w:fill="auto"/>
            <w:vAlign w:val="center"/>
          </w:tcPr>
          <w:p w14:paraId="5C4AC5A3" w14:textId="77777777" w:rsidR="00B21D9F" w:rsidRDefault="00000000">
            <w:pPr>
              <w:pStyle w:val="afffffffffe"/>
            </w:pPr>
            <w:r>
              <w:t>时效性</w:t>
            </w:r>
          </w:p>
        </w:tc>
        <w:tc>
          <w:tcPr>
            <w:tcW w:w="1134" w:type="dxa"/>
            <w:shd w:val="clear" w:color="auto" w:fill="auto"/>
            <w:vAlign w:val="center"/>
          </w:tcPr>
          <w:p w14:paraId="3B8CEB03" w14:textId="77777777" w:rsidR="00B21D9F" w:rsidRDefault="00000000">
            <w:pPr>
              <w:pStyle w:val="afffffffffe"/>
            </w:pPr>
            <w:r>
              <w:rPr>
                <w:rFonts w:hint="eastAsia"/>
              </w:rPr>
              <w:t>更新及时性</w:t>
            </w:r>
          </w:p>
        </w:tc>
        <w:tc>
          <w:tcPr>
            <w:tcW w:w="3402" w:type="dxa"/>
            <w:shd w:val="clear" w:color="auto" w:fill="auto"/>
            <w:vAlign w:val="center"/>
          </w:tcPr>
          <w:p w14:paraId="2820AD81" w14:textId="77777777" w:rsidR="00B21D9F" w:rsidRDefault="00000000">
            <w:pPr>
              <w:pStyle w:val="afffffffffe"/>
            </w:pPr>
            <w:r>
              <w:rPr>
                <w:rFonts w:hint="eastAsia"/>
              </w:rPr>
              <w:t>对于基于时间段记录的数据和基于时间点</w:t>
            </w:r>
            <w:r>
              <w:rPr>
                <w:rFonts w:hint="eastAsia"/>
              </w:rPr>
              <w:lastRenderedPageBreak/>
              <w:t>记录的数据，应按照规定的更新频率进行更新。</w:t>
            </w:r>
          </w:p>
        </w:tc>
        <w:tc>
          <w:tcPr>
            <w:tcW w:w="3829" w:type="dxa"/>
            <w:shd w:val="clear" w:color="auto" w:fill="auto"/>
            <w:vAlign w:val="center"/>
          </w:tcPr>
          <w:p w14:paraId="08ACF86C" w14:textId="77777777" w:rsidR="00B21D9F" w:rsidRDefault="00000000">
            <w:pPr>
              <w:pStyle w:val="afffffffffe"/>
            </w:pPr>
            <w:r>
              <w:lastRenderedPageBreak/>
              <w:t>例如企业应急演练数据按要求每日更新。</w:t>
            </w:r>
          </w:p>
        </w:tc>
      </w:tr>
      <w:tr w:rsidR="00B21D9F" w14:paraId="7A423984" w14:textId="77777777">
        <w:trPr>
          <w:jc w:val="center"/>
        </w:trPr>
        <w:tc>
          <w:tcPr>
            <w:tcW w:w="997" w:type="dxa"/>
            <w:vMerge/>
            <w:shd w:val="clear" w:color="auto" w:fill="auto"/>
            <w:vAlign w:val="center"/>
          </w:tcPr>
          <w:p w14:paraId="478F1B82" w14:textId="77777777" w:rsidR="00B21D9F" w:rsidRDefault="00B21D9F">
            <w:pPr>
              <w:pStyle w:val="afffffffffe"/>
            </w:pPr>
          </w:p>
        </w:tc>
        <w:tc>
          <w:tcPr>
            <w:tcW w:w="1134" w:type="dxa"/>
            <w:shd w:val="clear" w:color="auto" w:fill="auto"/>
            <w:vAlign w:val="center"/>
          </w:tcPr>
          <w:p w14:paraId="581F18D3" w14:textId="77777777" w:rsidR="00B21D9F" w:rsidRDefault="00000000">
            <w:pPr>
              <w:pStyle w:val="afffffffffe"/>
            </w:pPr>
            <w:r>
              <w:t>时序合理</w:t>
            </w:r>
          </w:p>
        </w:tc>
        <w:tc>
          <w:tcPr>
            <w:tcW w:w="3402" w:type="dxa"/>
            <w:shd w:val="clear" w:color="auto" w:fill="auto"/>
            <w:vAlign w:val="center"/>
          </w:tcPr>
          <w:p w14:paraId="3C08453F" w14:textId="77777777" w:rsidR="00B21D9F" w:rsidRDefault="00000000">
            <w:pPr>
              <w:pStyle w:val="afffffffffe"/>
            </w:pPr>
            <w:r>
              <w:t>数据之间的相对时间顺序应符合逻辑。</w:t>
            </w:r>
          </w:p>
        </w:tc>
        <w:tc>
          <w:tcPr>
            <w:tcW w:w="3829" w:type="dxa"/>
            <w:shd w:val="clear" w:color="auto" w:fill="auto"/>
            <w:vAlign w:val="center"/>
          </w:tcPr>
          <w:p w14:paraId="24555FA0" w14:textId="77777777" w:rsidR="00B21D9F" w:rsidRDefault="00000000">
            <w:pPr>
              <w:pStyle w:val="afffffffffe"/>
            </w:pPr>
            <w:r>
              <w:t>例如同一个人的出生日期早于死亡日期。</w:t>
            </w:r>
          </w:p>
        </w:tc>
      </w:tr>
      <w:tr w:rsidR="00B21D9F" w14:paraId="75D575A4" w14:textId="77777777">
        <w:trPr>
          <w:jc w:val="center"/>
        </w:trPr>
        <w:tc>
          <w:tcPr>
            <w:tcW w:w="997" w:type="dxa"/>
            <w:vMerge w:val="restart"/>
            <w:shd w:val="clear" w:color="auto" w:fill="auto"/>
            <w:vAlign w:val="center"/>
          </w:tcPr>
          <w:p w14:paraId="59A5663A" w14:textId="77777777" w:rsidR="00B21D9F" w:rsidRDefault="00000000">
            <w:pPr>
              <w:pStyle w:val="afffffffffe"/>
            </w:pPr>
            <w:r>
              <w:t>可访问性</w:t>
            </w:r>
          </w:p>
        </w:tc>
        <w:tc>
          <w:tcPr>
            <w:tcW w:w="1134" w:type="dxa"/>
            <w:shd w:val="clear" w:color="auto" w:fill="auto"/>
            <w:vAlign w:val="center"/>
          </w:tcPr>
          <w:p w14:paraId="394FA0DA" w14:textId="77777777" w:rsidR="00B21D9F" w:rsidRDefault="00000000">
            <w:pPr>
              <w:pStyle w:val="afffffffffe"/>
            </w:pPr>
            <w:r>
              <w:t>数据可访问</w:t>
            </w:r>
          </w:p>
        </w:tc>
        <w:tc>
          <w:tcPr>
            <w:tcW w:w="3402" w:type="dxa"/>
            <w:shd w:val="clear" w:color="auto" w:fill="auto"/>
            <w:vAlign w:val="center"/>
          </w:tcPr>
          <w:p w14:paraId="3EDAA69C" w14:textId="77777777" w:rsidR="00B21D9F" w:rsidRDefault="00000000">
            <w:pPr>
              <w:pStyle w:val="afffffffffe"/>
            </w:pPr>
            <w:r>
              <w:rPr>
                <w:rFonts w:hint="eastAsia"/>
              </w:rPr>
              <w:t>数据应在需要时可被有效获取。</w:t>
            </w:r>
          </w:p>
        </w:tc>
        <w:tc>
          <w:tcPr>
            <w:tcW w:w="3829" w:type="dxa"/>
            <w:shd w:val="clear" w:color="auto" w:fill="auto"/>
            <w:vAlign w:val="center"/>
          </w:tcPr>
          <w:p w14:paraId="65367939" w14:textId="77777777" w:rsidR="00B21D9F" w:rsidRDefault="00000000">
            <w:pPr>
              <w:pStyle w:val="afffffffffe"/>
            </w:pPr>
            <w:r>
              <w:rPr>
                <w:rFonts w:hint="eastAsia"/>
              </w:rPr>
              <w:t>例如外国人永久居住住址认证数据通过数据接口获取，其IP地址准确，可被有效访问并获取数据。</w:t>
            </w:r>
          </w:p>
        </w:tc>
      </w:tr>
      <w:tr w:rsidR="00B21D9F" w14:paraId="1BE2FDBC" w14:textId="77777777">
        <w:trPr>
          <w:jc w:val="center"/>
        </w:trPr>
        <w:tc>
          <w:tcPr>
            <w:tcW w:w="997" w:type="dxa"/>
            <w:vMerge/>
            <w:shd w:val="clear" w:color="auto" w:fill="auto"/>
            <w:vAlign w:val="center"/>
          </w:tcPr>
          <w:p w14:paraId="190F1109" w14:textId="77777777" w:rsidR="00B21D9F" w:rsidRDefault="00B21D9F">
            <w:pPr>
              <w:pStyle w:val="afffffffffe"/>
            </w:pPr>
          </w:p>
        </w:tc>
        <w:tc>
          <w:tcPr>
            <w:tcW w:w="1134" w:type="dxa"/>
            <w:shd w:val="clear" w:color="auto" w:fill="auto"/>
            <w:vAlign w:val="center"/>
          </w:tcPr>
          <w:p w14:paraId="720D54DE" w14:textId="77777777" w:rsidR="00B21D9F" w:rsidRDefault="00000000">
            <w:pPr>
              <w:pStyle w:val="afffffffffe"/>
            </w:pPr>
            <w:r>
              <w:t>数据可用</w:t>
            </w:r>
          </w:p>
        </w:tc>
        <w:tc>
          <w:tcPr>
            <w:tcW w:w="3402" w:type="dxa"/>
            <w:shd w:val="clear" w:color="auto" w:fill="auto"/>
            <w:vAlign w:val="center"/>
          </w:tcPr>
          <w:p w14:paraId="047DB73F" w14:textId="77777777" w:rsidR="00B21D9F" w:rsidRDefault="00000000">
            <w:pPr>
              <w:pStyle w:val="afffffffffe"/>
            </w:pPr>
            <w:r>
              <w:rPr>
                <w:rFonts w:hint="eastAsia"/>
              </w:rPr>
              <w:t>数据应在设定的生存周期内可被有效使用。</w:t>
            </w:r>
          </w:p>
        </w:tc>
        <w:tc>
          <w:tcPr>
            <w:tcW w:w="3829" w:type="dxa"/>
            <w:shd w:val="clear" w:color="auto" w:fill="auto"/>
            <w:vAlign w:val="center"/>
          </w:tcPr>
          <w:p w14:paraId="65EBA342" w14:textId="77777777" w:rsidR="00B21D9F" w:rsidRDefault="00000000">
            <w:pPr>
              <w:pStyle w:val="afffffffffe"/>
            </w:pPr>
            <w:r>
              <w:rPr>
                <w:rFonts w:hint="eastAsia"/>
              </w:rPr>
              <w:t>数据存在问题，无法使用，例如数据存在乱码。</w:t>
            </w:r>
          </w:p>
        </w:tc>
      </w:tr>
    </w:tbl>
    <w:p w14:paraId="6E2CD835" w14:textId="77777777" w:rsidR="00B21D9F" w:rsidRDefault="00000000">
      <w:pPr>
        <w:pStyle w:val="affc"/>
        <w:spacing w:before="312" w:after="312"/>
      </w:pPr>
      <w:bookmarkStart w:id="214" w:name="_Toc172187916"/>
      <w:bookmarkStart w:id="215" w:name="_Toc174962714"/>
      <w:bookmarkStart w:id="216" w:name="_Toc152256298"/>
      <w:bookmarkStart w:id="217" w:name="BookMark6"/>
      <w:bookmarkEnd w:id="74"/>
      <w:bookmarkEnd w:id="212"/>
      <w:bookmarkEnd w:id="213"/>
      <w:r>
        <w:rPr>
          <w:rFonts w:hint="eastAsia"/>
        </w:rPr>
        <w:t>证实方法</w:t>
      </w:r>
      <w:bookmarkEnd w:id="214"/>
      <w:bookmarkEnd w:id="215"/>
    </w:p>
    <w:p w14:paraId="496F4AF6" w14:textId="77777777" w:rsidR="00B21D9F" w:rsidRDefault="00000000">
      <w:pPr>
        <w:pStyle w:val="afffffffff3"/>
      </w:pPr>
      <w:r>
        <w:rPr>
          <w:rFonts w:hint="eastAsia"/>
        </w:rPr>
        <w:t>大数据工作主管部门、公共管理和服务机构按照GB/T 36344—2018、GB/T 34960.5—2018中的指标、计算方法和流程，结合系统评价等方式，就第5章、第6章中所列数据质量要求定期进行评价。</w:t>
      </w:r>
    </w:p>
    <w:bookmarkEnd w:id="216"/>
    <w:p w14:paraId="4D9B93D0" w14:textId="77777777" w:rsidR="00B21D9F" w:rsidRDefault="00000000">
      <w:pPr>
        <w:pStyle w:val="afffffffff3"/>
      </w:pPr>
      <w:r>
        <w:rPr>
          <w:rFonts w:hint="eastAsia"/>
        </w:rPr>
        <w:t>大数据工作主管部门、公共管理和服务机构记录数据治理操作过程，形成日志进行留痕，配合审计数据治理过程。</w:t>
      </w:r>
    </w:p>
    <w:p w14:paraId="6482613C" w14:textId="77777777" w:rsidR="00B21D9F" w:rsidRDefault="00B21D9F">
      <w:pPr>
        <w:pStyle w:val="afffffffff3"/>
        <w:sectPr w:rsidR="00B21D9F">
          <w:pgSz w:w="11906" w:h="16838"/>
          <w:pgMar w:top="1928" w:right="1134" w:bottom="1134" w:left="1134" w:header="1418" w:footer="1134" w:gutter="284"/>
          <w:pgNumType w:start="1"/>
          <w:cols w:space="425"/>
          <w:formProt w:val="0"/>
          <w:docGrid w:type="lines" w:linePitch="312"/>
        </w:sectPr>
      </w:pPr>
    </w:p>
    <w:p w14:paraId="78D9305B" w14:textId="77777777" w:rsidR="00B21D9F" w:rsidRDefault="00000000">
      <w:pPr>
        <w:pStyle w:val="affffff1"/>
        <w:spacing w:after="156"/>
      </w:pPr>
      <w:bookmarkStart w:id="218" w:name="_Toc150518950"/>
      <w:bookmarkStart w:id="219" w:name="_Toc151566861"/>
      <w:bookmarkStart w:id="220" w:name="_Toc174962715"/>
      <w:bookmarkStart w:id="221" w:name="_Toc149290615"/>
      <w:bookmarkStart w:id="222" w:name="_Toc152573775"/>
      <w:bookmarkStart w:id="223" w:name="_Toc151363639"/>
      <w:bookmarkStart w:id="224" w:name="_Toc167709884"/>
      <w:bookmarkStart w:id="225" w:name="_Toc152256299"/>
      <w:bookmarkStart w:id="226" w:name="_Toc150439943"/>
      <w:bookmarkStart w:id="227" w:name="_Toc172187917"/>
      <w:bookmarkStart w:id="228" w:name="_Toc150438990"/>
      <w:bookmarkStart w:id="229" w:name="_Toc149551291"/>
      <w:bookmarkStart w:id="230" w:name="_Toc149640128"/>
      <w:bookmarkStart w:id="231" w:name="_Toc152574824"/>
      <w:bookmarkStart w:id="232" w:name="_Toc167709835"/>
      <w:bookmarkStart w:id="233" w:name="_Toc152590215"/>
      <w:bookmarkStart w:id="234" w:name="_Toc150937395"/>
      <w:r>
        <w:rPr>
          <w:rFonts w:hint="eastAsia"/>
          <w:spacing w:val="105"/>
        </w:rPr>
        <w:lastRenderedPageBreak/>
        <w:t>参考文</w:t>
      </w:r>
      <w:r>
        <w:rPr>
          <w:rFonts w:hint="eastAsia"/>
        </w:rPr>
        <w:t>献</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F211309" w14:textId="32852ED6" w:rsidR="00B21D9F" w:rsidRDefault="00000000">
      <w:pPr>
        <w:pStyle w:val="afffffa"/>
        <w:numPr>
          <w:ilvl w:val="0"/>
          <w:numId w:val="32"/>
        </w:numPr>
        <w:ind w:firstLineChars="0"/>
      </w:pPr>
      <w:r>
        <w:rPr>
          <w:rFonts w:hint="eastAsia"/>
        </w:rPr>
        <w:t xml:space="preserve">GB/T 33850—2017 </w:t>
      </w:r>
      <w:r>
        <w:t xml:space="preserve"> </w:t>
      </w:r>
      <w:r>
        <w:rPr>
          <w:rFonts w:hint="eastAsia"/>
        </w:rPr>
        <w:t>信息技术</w:t>
      </w:r>
      <w:r w:rsidR="005E5BFF">
        <w:rPr>
          <w:rFonts w:hint="eastAsia"/>
        </w:rPr>
        <w:t>服务</w:t>
      </w:r>
      <w:r>
        <w:rPr>
          <w:rFonts w:hint="eastAsia"/>
        </w:rPr>
        <w:t xml:space="preserve">  质量评价指标体系</w:t>
      </w:r>
    </w:p>
    <w:p w14:paraId="72E42366" w14:textId="77777777" w:rsidR="00B21D9F" w:rsidRDefault="00000000">
      <w:pPr>
        <w:pStyle w:val="afffffa"/>
        <w:numPr>
          <w:ilvl w:val="0"/>
          <w:numId w:val="32"/>
        </w:numPr>
        <w:ind w:firstLineChars="0"/>
      </w:pPr>
      <w:r>
        <w:rPr>
          <w:rFonts w:hint="eastAsia"/>
        </w:rPr>
        <w:t>GB/T 34960.5—2018  信息技术服务  治理  第5部分：数据治理规范</w:t>
      </w:r>
    </w:p>
    <w:p w14:paraId="352EE5CF" w14:textId="77777777" w:rsidR="00B21D9F" w:rsidRDefault="00000000">
      <w:pPr>
        <w:pStyle w:val="afffffa"/>
        <w:numPr>
          <w:ilvl w:val="0"/>
          <w:numId w:val="32"/>
        </w:numPr>
        <w:ind w:firstLineChars="0"/>
      </w:pPr>
      <w:r>
        <w:rPr>
          <w:rFonts w:hint="eastAsia"/>
        </w:rPr>
        <w:t xml:space="preserve">GB/T 36344—2018 </w:t>
      </w:r>
      <w:r>
        <w:t xml:space="preserve"> </w:t>
      </w:r>
      <w:r>
        <w:rPr>
          <w:rFonts w:hint="eastAsia"/>
        </w:rPr>
        <w:t>信息技术  数据质量评价指标</w:t>
      </w:r>
    </w:p>
    <w:p w14:paraId="63330373" w14:textId="77777777" w:rsidR="00B21D9F" w:rsidRDefault="00000000">
      <w:pPr>
        <w:pStyle w:val="afffffa"/>
        <w:numPr>
          <w:ilvl w:val="0"/>
          <w:numId w:val="32"/>
        </w:numPr>
        <w:ind w:firstLineChars="0"/>
      </w:pPr>
      <w:r>
        <w:rPr>
          <w:rFonts w:hint="eastAsia"/>
        </w:rPr>
        <w:t>GB/T 44109—2024  信息技术 大数据 数据治理实施指南</w:t>
      </w:r>
    </w:p>
    <w:p w14:paraId="37183708" w14:textId="77777777" w:rsidR="00B21D9F" w:rsidRDefault="00000000">
      <w:pPr>
        <w:pStyle w:val="afffffa"/>
        <w:ind w:firstLineChars="0" w:firstLine="0"/>
        <w:jc w:val="center"/>
      </w:pPr>
      <w:bookmarkStart w:id="235" w:name="BookMark8"/>
      <w:bookmarkEnd w:id="217"/>
      <w:r>
        <w:rPr>
          <w:noProof/>
        </w:rPr>
        <w:drawing>
          <wp:inline distT="0" distB="0" distL="0" distR="0" wp14:anchorId="33337CAE" wp14:editId="5942E9B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1485900" cy="317500"/>
                    </a:xfrm>
                    <a:prstGeom prst="rect">
                      <a:avLst/>
                    </a:prstGeom>
                  </pic:spPr>
                </pic:pic>
              </a:graphicData>
            </a:graphic>
          </wp:inline>
        </w:drawing>
      </w:r>
      <w:bookmarkEnd w:id="235"/>
    </w:p>
    <w:sectPr w:rsidR="00B21D9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3962" w14:textId="77777777" w:rsidR="00327C7C" w:rsidRDefault="00327C7C">
      <w:pPr>
        <w:spacing w:line="240" w:lineRule="auto"/>
      </w:pPr>
      <w:r>
        <w:separator/>
      </w:r>
    </w:p>
  </w:endnote>
  <w:endnote w:type="continuationSeparator" w:id="0">
    <w:p w14:paraId="1501E66C" w14:textId="77777777" w:rsidR="00327C7C" w:rsidRDefault="00327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B224" w14:textId="77777777" w:rsidR="00B21D9F"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7676" w14:textId="77777777" w:rsidR="00B21D9F" w:rsidRDefault="00B21D9F">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38F2E" w14:textId="77777777" w:rsidR="00B21D9F" w:rsidRDefault="00B21D9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11C6" w14:textId="77777777" w:rsidR="00B21D9F" w:rsidRDefault="00000000">
    <w:pPr>
      <w:pStyle w:val="afffff7"/>
    </w:pPr>
    <w:r>
      <w:fldChar w:fldCharType="begin"/>
    </w:r>
    <w:r>
      <w:instrText>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1E18F" w14:textId="77777777" w:rsidR="00327C7C" w:rsidRDefault="00327C7C">
      <w:pPr>
        <w:spacing w:line="240" w:lineRule="auto"/>
      </w:pPr>
      <w:r>
        <w:separator/>
      </w:r>
    </w:p>
  </w:footnote>
  <w:footnote w:type="continuationSeparator" w:id="0">
    <w:p w14:paraId="799C6F31" w14:textId="77777777" w:rsidR="00327C7C" w:rsidRDefault="00327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EBCD" w14:textId="77777777" w:rsidR="00B21D9F" w:rsidRDefault="00B21D9F">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45F3" w14:textId="77777777" w:rsidR="00B21D9F"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14C0A" w14:textId="77777777" w:rsidR="00B21D9F" w:rsidRDefault="00B21D9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CC00" w14:textId="77777777" w:rsidR="00B21D9F" w:rsidRDefault="00000000">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37/T XXXX</w:t>
    </w:r>
    <w:r>
      <w:rPr>
        <w:lang w:val="fr-FR"/>
      </w:rPr>
      <w:t>—</w:t>
    </w:r>
    <w:r>
      <w:rPr>
        <w:lang w:val="fr-FR"/>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3E90" w14:textId="5DDF3A15" w:rsidR="00B21D9F" w:rsidRDefault="00000000">
    <w:pPr>
      <w:pStyle w:val="affffff"/>
      <w:rPr>
        <w:rFonts w:hint="eastAsia"/>
      </w:rPr>
    </w:pPr>
    <w:r>
      <w:fldChar w:fldCharType="begin"/>
    </w:r>
    <w:r>
      <w:instrText xml:space="preserve"> STYLEREF  标准文件_文件编号  \* MERGEFORMAT </w:instrText>
    </w:r>
    <w:r>
      <w:fldChar w:fldCharType="separate"/>
    </w:r>
    <w:r w:rsidR="005E5BFF">
      <w:rPr>
        <w:rFonts w:hint="eastAsia"/>
        <w:noProof/>
      </w:rPr>
      <w:t>DB 37/T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2D972B44"/>
    <w:multiLevelType w:val="multilevel"/>
    <w:tmpl w:val="2D972B4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63056318">
    <w:abstractNumId w:val="0"/>
  </w:num>
  <w:num w:numId="2" w16cid:durableId="1630740412">
    <w:abstractNumId w:val="28"/>
  </w:num>
  <w:num w:numId="3" w16cid:durableId="1977488131">
    <w:abstractNumId w:val="5"/>
  </w:num>
  <w:num w:numId="4" w16cid:durableId="137844286">
    <w:abstractNumId w:val="24"/>
  </w:num>
  <w:num w:numId="5" w16cid:durableId="514733597">
    <w:abstractNumId w:val="19"/>
  </w:num>
  <w:num w:numId="6" w16cid:durableId="1055588365">
    <w:abstractNumId w:val="14"/>
  </w:num>
  <w:num w:numId="7" w16cid:durableId="1398892304">
    <w:abstractNumId w:val="8"/>
  </w:num>
  <w:num w:numId="8" w16cid:durableId="1373386885">
    <w:abstractNumId w:val="3"/>
  </w:num>
  <w:num w:numId="9" w16cid:durableId="351107280">
    <w:abstractNumId w:val="9"/>
  </w:num>
  <w:num w:numId="10" w16cid:durableId="813371700">
    <w:abstractNumId w:val="17"/>
  </w:num>
  <w:num w:numId="11" w16cid:durableId="2053261066">
    <w:abstractNumId w:val="26"/>
  </w:num>
  <w:num w:numId="12" w16cid:durableId="1243369897">
    <w:abstractNumId w:val="12"/>
  </w:num>
  <w:num w:numId="13" w16cid:durableId="424377534">
    <w:abstractNumId w:val="13"/>
  </w:num>
  <w:num w:numId="14" w16cid:durableId="1053384063">
    <w:abstractNumId w:val="7"/>
  </w:num>
  <w:num w:numId="15" w16cid:durableId="1127546950">
    <w:abstractNumId w:val="20"/>
  </w:num>
  <w:num w:numId="16" w16cid:durableId="846947869">
    <w:abstractNumId w:val="22"/>
  </w:num>
  <w:num w:numId="17" w16cid:durableId="1117868640">
    <w:abstractNumId w:val="18"/>
  </w:num>
  <w:num w:numId="18" w16cid:durableId="846988269">
    <w:abstractNumId w:val="30"/>
  </w:num>
  <w:num w:numId="19" w16cid:durableId="395275451">
    <w:abstractNumId w:val="16"/>
  </w:num>
  <w:num w:numId="20" w16cid:durableId="1048450493">
    <w:abstractNumId w:val="1"/>
  </w:num>
  <w:num w:numId="21" w16cid:durableId="1284311093">
    <w:abstractNumId w:val="10"/>
  </w:num>
  <w:num w:numId="22" w16cid:durableId="1273976191">
    <w:abstractNumId w:val="31"/>
  </w:num>
  <w:num w:numId="23" w16cid:durableId="225380835">
    <w:abstractNumId w:val="21"/>
  </w:num>
  <w:num w:numId="24" w16cid:durableId="63186038">
    <w:abstractNumId w:val="6"/>
  </w:num>
  <w:num w:numId="25" w16cid:durableId="1930848116">
    <w:abstractNumId w:val="27"/>
  </w:num>
  <w:num w:numId="26" w16cid:durableId="1382098484">
    <w:abstractNumId w:val="29"/>
  </w:num>
  <w:num w:numId="27" w16cid:durableId="1800882346">
    <w:abstractNumId w:val="2"/>
  </w:num>
  <w:num w:numId="28" w16cid:durableId="1930459430">
    <w:abstractNumId w:val="4"/>
  </w:num>
  <w:num w:numId="29" w16cid:durableId="1734891677">
    <w:abstractNumId w:val="15"/>
  </w:num>
  <w:num w:numId="30" w16cid:durableId="2123457918">
    <w:abstractNumId w:val="25"/>
  </w:num>
  <w:num w:numId="31" w16cid:durableId="146242528">
    <w:abstractNumId w:val="23"/>
  </w:num>
  <w:num w:numId="32" w16cid:durableId="21016387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documentProtection w:edit="forms" w:enforcement="1" w:cryptProviderType="rsaAES" w:cryptAlgorithmClass="hash" w:cryptAlgorithmType="typeAny" w:cryptAlgorithmSid="14" w:cryptSpinCount="100000" w:hash="DyS8DsxXQyJkFjEkDwyjtKWll7rZuM1bJqcRnce7TCVsDZPRLgUY8F62ZJSknGFLeek83l72Nc/jTqZWuTl6BQ==" w:salt="LAroNSUx8R8yB+/0wq0QP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QzNmVlYjY0ZDIzMTViYjU2ZGUzMDU5YmE3NmI5YzIifQ=="/>
  </w:docVars>
  <w:rsids>
    <w:rsidRoot w:val="00A54808"/>
    <w:rsid w:val="BDD5363B"/>
    <w:rsid w:val="E75789E3"/>
    <w:rsid w:val="0000040A"/>
    <w:rsid w:val="00000601"/>
    <w:rsid w:val="00000A94"/>
    <w:rsid w:val="00000F87"/>
    <w:rsid w:val="00001972"/>
    <w:rsid w:val="00001D9A"/>
    <w:rsid w:val="000021E0"/>
    <w:rsid w:val="000026AC"/>
    <w:rsid w:val="00003684"/>
    <w:rsid w:val="000052DA"/>
    <w:rsid w:val="00006374"/>
    <w:rsid w:val="00007B3A"/>
    <w:rsid w:val="00010185"/>
    <w:rsid w:val="000107E0"/>
    <w:rsid w:val="00010B55"/>
    <w:rsid w:val="00010F23"/>
    <w:rsid w:val="00011FDE"/>
    <w:rsid w:val="00012051"/>
    <w:rsid w:val="00012FFD"/>
    <w:rsid w:val="00014162"/>
    <w:rsid w:val="00014331"/>
    <w:rsid w:val="00014340"/>
    <w:rsid w:val="00016A9C"/>
    <w:rsid w:val="00021607"/>
    <w:rsid w:val="00022184"/>
    <w:rsid w:val="000226BF"/>
    <w:rsid w:val="00022762"/>
    <w:rsid w:val="00022CB0"/>
    <w:rsid w:val="000238E0"/>
    <w:rsid w:val="00023C73"/>
    <w:rsid w:val="000249DB"/>
    <w:rsid w:val="0002595E"/>
    <w:rsid w:val="0002612F"/>
    <w:rsid w:val="000303C3"/>
    <w:rsid w:val="000331D3"/>
    <w:rsid w:val="00033B59"/>
    <w:rsid w:val="000346A5"/>
    <w:rsid w:val="00035757"/>
    <w:rsid w:val="000359C3"/>
    <w:rsid w:val="00035A7D"/>
    <w:rsid w:val="000365ED"/>
    <w:rsid w:val="00036836"/>
    <w:rsid w:val="00036FC3"/>
    <w:rsid w:val="000404F7"/>
    <w:rsid w:val="00041188"/>
    <w:rsid w:val="000416CF"/>
    <w:rsid w:val="00041945"/>
    <w:rsid w:val="0004249A"/>
    <w:rsid w:val="00043282"/>
    <w:rsid w:val="0004367E"/>
    <w:rsid w:val="00044066"/>
    <w:rsid w:val="00044286"/>
    <w:rsid w:val="00044AFA"/>
    <w:rsid w:val="00044EC0"/>
    <w:rsid w:val="00047F28"/>
    <w:rsid w:val="000503AA"/>
    <w:rsid w:val="000506A1"/>
    <w:rsid w:val="000515DD"/>
    <w:rsid w:val="0005265A"/>
    <w:rsid w:val="000539DD"/>
    <w:rsid w:val="00053BD3"/>
    <w:rsid w:val="0005529A"/>
    <w:rsid w:val="000556ED"/>
    <w:rsid w:val="00055CD6"/>
    <w:rsid w:val="00055FE2"/>
    <w:rsid w:val="0005616F"/>
    <w:rsid w:val="000577D4"/>
    <w:rsid w:val="00060C2E"/>
    <w:rsid w:val="00061033"/>
    <w:rsid w:val="000619E9"/>
    <w:rsid w:val="000622D4"/>
    <w:rsid w:val="0006357D"/>
    <w:rsid w:val="0006489E"/>
    <w:rsid w:val="000675BC"/>
    <w:rsid w:val="00067F1E"/>
    <w:rsid w:val="0007043E"/>
    <w:rsid w:val="00071CC0"/>
    <w:rsid w:val="00073C8C"/>
    <w:rsid w:val="00077383"/>
    <w:rsid w:val="00077B2F"/>
    <w:rsid w:val="00077B64"/>
    <w:rsid w:val="00080A1C"/>
    <w:rsid w:val="00082317"/>
    <w:rsid w:val="00082EF2"/>
    <w:rsid w:val="00083D2C"/>
    <w:rsid w:val="00084DF4"/>
    <w:rsid w:val="00086AA1"/>
    <w:rsid w:val="00087A77"/>
    <w:rsid w:val="00090CA6"/>
    <w:rsid w:val="00092B8A"/>
    <w:rsid w:val="00092FB0"/>
    <w:rsid w:val="000934C5"/>
    <w:rsid w:val="00093D25"/>
    <w:rsid w:val="00093DAB"/>
    <w:rsid w:val="00094D73"/>
    <w:rsid w:val="00095EAE"/>
    <w:rsid w:val="0009680C"/>
    <w:rsid w:val="00096D63"/>
    <w:rsid w:val="000970BF"/>
    <w:rsid w:val="0009784D"/>
    <w:rsid w:val="00097EA1"/>
    <w:rsid w:val="000A0B60"/>
    <w:rsid w:val="000A0EB8"/>
    <w:rsid w:val="000A19FC"/>
    <w:rsid w:val="000A1A51"/>
    <w:rsid w:val="000A296B"/>
    <w:rsid w:val="000A7311"/>
    <w:rsid w:val="000B060F"/>
    <w:rsid w:val="000B14A2"/>
    <w:rsid w:val="000B1592"/>
    <w:rsid w:val="000B1673"/>
    <w:rsid w:val="000B1FF2"/>
    <w:rsid w:val="000B36A7"/>
    <w:rsid w:val="000B3917"/>
    <w:rsid w:val="000B3CDA"/>
    <w:rsid w:val="000B5146"/>
    <w:rsid w:val="000B6A0B"/>
    <w:rsid w:val="000B7481"/>
    <w:rsid w:val="000C0F6C"/>
    <w:rsid w:val="000C11DB"/>
    <w:rsid w:val="000C1492"/>
    <w:rsid w:val="000C173B"/>
    <w:rsid w:val="000C2FBD"/>
    <w:rsid w:val="000C4B41"/>
    <w:rsid w:val="000C5167"/>
    <w:rsid w:val="000C57D6"/>
    <w:rsid w:val="000C6362"/>
    <w:rsid w:val="000C680B"/>
    <w:rsid w:val="000C7666"/>
    <w:rsid w:val="000D0A9C"/>
    <w:rsid w:val="000D0D38"/>
    <w:rsid w:val="000D1238"/>
    <w:rsid w:val="000D1795"/>
    <w:rsid w:val="000D1B36"/>
    <w:rsid w:val="000D2D68"/>
    <w:rsid w:val="000D329A"/>
    <w:rsid w:val="000D437C"/>
    <w:rsid w:val="000D4509"/>
    <w:rsid w:val="000D4B9C"/>
    <w:rsid w:val="000D4EB6"/>
    <w:rsid w:val="000D5045"/>
    <w:rsid w:val="000D5E07"/>
    <w:rsid w:val="000D6C2B"/>
    <w:rsid w:val="000D6F33"/>
    <w:rsid w:val="000D739F"/>
    <w:rsid w:val="000D753B"/>
    <w:rsid w:val="000E3E0B"/>
    <w:rsid w:val="000E4C9E"/>
    <w:rsid w:val="000E4D2D"/>
    <w:rsid w:val="000E5969"/>
    <w:rsid w:val="000E6FD7"/>
    <w:rsid w:val="000F00D1"/>
    <w:rsid w:val="000F025E"/>
    <w:rsid w:val="000F06E1"/>
    <w:rsid w:val="000F0D95"/>
    <w:rsid w:val="000F0E3C"/>
    <w:rsid w:val="000F19D5"/>
    <w:rsid w:val="000F4AEA"/>
    <w:rsid w:val="000F633F"/>
    <w:rsid w:val="000F67E9"/>
    <w:rsid w:val="000F6B11"/>
    <w:rsid w:val="00100C47"/>
    <w:rsid w:val="00102B81"/>
    <w:rsid w:val="00104926"/>
    <w:rsid w:val="0010576B"/>
    <w:rsid w:val="00105F90"/>
    <w:rsid w:val="00107012"/>
    <w:rsid w:val="00112B7E"/>
    <w:rsid w:val="001136F9"/>
    <w:rsid w:val="00113B1E"/>
    <w:rsid w:val="00115D28"/>
    <w:rsid w:val="0011711C"/>
    <w:rsid w:val="00117ABB"/>
    <w:rsid w:val="0012059C"/>
    <w:rsid w:val="001229D0"/>
    <w:rsid w:val="00124E4F"/>
    <w:rsid w:val="00124ED4"/>
    <w:rsid w:val="001260B7"/>
    <w:rsid w:val="001265CB"/>
    <w:rsid w:val="0013034B"/>
    <w:rsid w:val="0013167E"/>
    <w:rsid w:val="001318CE"/>
    <w:rsid w:val="001321C6"/>
    <w:rsid w:val="001325C4"/>
    <w:rsid w:val="00133010"/>
    <w:rsid w:val="00133738"/>
    <w:rsid w:val="001338EE"/>
    <w:rsid w:val="00133AAE"/>
    <w:rsid w:val="001349C7"/>
    <w:rsid w:val="00135323"/>
    <w:rsid w:val="001354A5"/>
    <w:rsid w:val="001356C4"/>
    <w:rsid w:val="00135AB5"/>
    <w:rsid w:val="00140B10"/>
    <w:rsid w:val="00141097"/>
    <w:rsid w:val="00141114"/>
    <w:rsid w:val="00142969"/>
    <w:rsid w:val="001432A1"/>
    <w:rsid w:val="00143F23"/>
    <w:rsid w:val="001446C2"/>
    <w:rsid w:val="001457E7"/>
    <w:rsid w:val="00145D9D"/>
    <w:rsid w:val="00146388"/>
    <w:rsid w:val="00150B94"/>
    <w:rsid w:val="00151652"/>
    <w:rsid w:val="00151F20"/>
    <w:rsid w:val="001524F6"/>
    <w:rsid w:val="001529E5"/>
    <w:rsid w:val="0015356A"/>
    <w:rsid w:val="00153C7E"/>
    <w:rsid w:val="001565FD"/>
    <w:rsid w:val="00156B25"/>
    <w:rsid w:val="00156E1A"/>
    <w:rsid w:val="00157894"/>
    <w:rsid w:val="00157B55"/>
    <w:rsid w:val="001642FA"/>
    <w:rsid w:val="001649EB"/>
    <w:rsid w:val="00164BAF"/>
    <w:rsid w:val="00164D8C"/>
    <w:rsid w:val="00164FA8"/>
    <w:rsid w:val="00165065"/>
    <w:rsid w:val="00165434"/>
    <w:rsid w:val="0016580B"/>
    <w:rsid w:val="00165C5F"/>
    <w:rsid w:val="00165F49"/>
    <w:rsid w:val="00166B88"/>
    <w:rsid w:val="0016702B"/>
    <w:rsid w:val="00167233"/>
    <w:rsid w:val="0016770A"/>
    <w:rsid w:val="00170804"/>
    <w:rsid w:val="001708E9"/>
    <w:rsid w:val="001709FF"/>
    <w:rsid w:val="00172ED1"/>
    <w:rsid w:val="0017340B"/>
    <w:rsid w:val="00173FB1"/>
    <w:rsid w:val="00175AC9"/>
    <w:rsid w:val="00176DFD"/>
    <w:rsid w:val="0018192E"/>
    <w:rsid w:val="00182B8C"/>
    <w:rsid w:val="0018406C"/>
    <w:rsid w:val="001852C9"/>
    <w:rsid w:val="0018775D"/>
    <w:rsid w:val="00190087"/>
    <w:rsid w:val="001913C4"/>
    <w:rsid w:val="001917F9"/>
    <w:rsid w:val="0019348F"/>
    <w:rsid w:val="00193A07"/>
    <w:rsid w:val="00194C95"/>
    <w:rsid w:val="00195C34"/>
    <w:rsid w:val="00196EF5"/>
    <w:rsid w:val="001A1A53"/>
    <w:rsid w:val="001A2072"/>
    <w:rsid w:val="001A234A"/>
    <w:rsid w:val="001A26C4"/>
    <w:rsid w:val="001A2940"/>
    <w:rsid w:val="001A4B8F"/>
    <w:rsid w:val="001A4CF3"/>
    <w:rsid w:val="001B06E8"/>
    <w:rsid w:val="001B3CB5"/>
    <w:rsid w:val="001B47EA"/>
    <w:rsid w:val="001B71D0"/>
    <w:rsid w:val="001B71EE"/>
    <w:rsid w:val="001C04A8"/>
    <w:rsid w:val="001C2C03"/>
    <w:rsid w:val="001C3D5F"/>
    <w:rsid w:val="001C42F7"/>
    <w:rsid w:val="001C450A"/>
    <w:rsid w:val="001C49E5"/>
    <w:rsid w:val="001C5B86"/>
    <w:rsid w:val="001C64AA"/>
    <w:rsid w:val="001C680C"/>
    <w:rsid w:val="001C7FEA"/>
    <w:rsid w:val="001D0499"/>
    <w:rsid w:val="001D0BBE"/>
    <w:rsid w:val="001D0ED4"/>
    <w:rsid w:val="001D1E34"/>
    <w:rsid w:val="001D212F"/>
    <w:rsid w:val="001D29D7"/>
    <w:rsid w:val="001D2DE7"/>
    <w:rsid w:val="001D411C"/>
    <w:rsid w:val="001D6965"/>
    <w:rsid w:val="001D74B2"/>
    <w:rsid w:val="001E195F"/>
    <w:rsid w:val="001E1B6A"/>
    <w:rsid w:val="001E1D7C"/>
    <w:rsid w:val="001E2484"/>
    <w:rsid w:val="001E25E1"/>
    <w:rsid w:val="001E3CC4"/>
    <w:rsid w:val="001E4882"/>
    <w:rsid w:val="001E6587"/>
    <w:rsid w:val="001E6DE5"/>
    <w:rsid w:val="001E73AB"/>
    <w:rsid w:val="001F092D"/>
    <w:rsid w:val="001F0E96"/>
    <w:rsid w:val="001F143A"/>
    <w:rsid w:val="001F1605"/>
    <w:rsid w:val="001F2508"/>
    <w:rsid w:val="001F30F5"/>
    <w:rsid w:val="001F4816"/>
    <w:rsid w:val="001F4EE9"/>
    <w:rsid w:val="001F69B4"/>
    <w:rsid w:val="001F77C7"/>
    <w:rsid w:val="00200183"/>
    <w:rsid w:val="00200333"/>
    <w:rsid w:val="0020107D"/>
    <w:rsid w:val="00202AA4"/>
    <w:rsid w:val="002031F7"/>
    <w:rsid w:val="002040E6"/>
    <w:rsid w:val="0020527B"/>
    <w:rsid w:val="00205F2C"/>
    <w:rsid w:val="002103B7"/>
    <w:rsid w:val="00210B15"/>
    <w:rsid w:val="00210B40"/>
    <w:rsid w:val="00212100"/>
    <w:rsid w:val="002121F4"/>
    <w:rsid w:val="002142EA"/>
    <w:rsid w:val="00215640"/>
    <w:rsid w:val="00216C52"/>
    <w:rsid w:val="002204BB"/>
    <w:rsid w:val="00221386"/>
    <w:rsid w:val="00221B79"/>
    <w:rsid w:val="00221C6B"/>
    <w:rsid w:val="00223019"/>
    <w:rsid w:val="002243B3"/>
    <w:rsid w:val="00224D6D"/>
    <w:rsid w:val="002253A1"/>
    <w:rsid w:val="00225CF8"/>
    <w:rsid w:val="0022754A"/>
    <w:rsid w:val="0022794E"/>
    <w:rsid w:val="00230B45"/>
    <w:rsid w:val="0023162D"/>
    <w:rsid w:val="0023282A"/>
    <w:rsid w:val="00233D64"/>
    <w:rsid w:val="0023482A"/>
    <w:rsid w:val="002359CB"/>
    <w:rsid w:val="00240A8D"/>
    <w:rsid w:val="00241903"/>
    <w:rsid w:val="00241B4C"/>
    <w:rsid w:val="00243540"/>
    <w:rsid w:val="00243AD7"/>
    <w:rsid w:val="0024497B"/>
    <w:rsid w:val="0024515B"/>
    <w:rsid w:val="00245C1F"/>
    <w:rsid w:val="00246021"/>
    <w:rsid w:val="0024666E"/>
    <w:rsid w:val="00247F52"/>
    <w:rsid w:val="002507A6"/>
    <w:rsid w:val="00250B25"/>
    <w:rsid w:val="00250BBE"/>
    <w:rsid w:val="002515C2"/>
    <w:rsid w:val="0025181E"/>
    <w:rsid w:val="0025194F"/>
    <w:rsid w:val="00251F52"/>
    <w:rsid w:val="00252D38"/>
    <w:rsid w:val="002532F5"/>
    <w:rsid w:val="00253ADA"/>
    <w:rsid w:val="00256220"/>
    <w:rsid w:val="002567AF"/>
    <w:rsid w:val="0026148A"/>
    <w:rsid w:val="0026226F"/>
    <w:rsid w:val="00262696"/>
    <w:rsid w:val="00262BAA"/>
    <w:rsid w:val="00263D25"/>
    <w:rsid w:val="00264229"/>
    <w:rsid w:val="002643C3"/>
    <w:rsid w:val="00264A0C"/>
    <w:rsid w:val="00265CDA"/>
    <w:rsid w:val="00266EEB"/>
    <w:rsid w:val="00267EF4"/>
    <w:rsid w:val="0027029A"/>
    <w:rsid w:val="0027044A"/>
    <w:rsid w:val="00270CB8"/>
    <w:rsid w:val="00272B08"/>
    <w:rsid w:val="0027392C"/>
    <w:rsid w:val="002771AC"/>
    <w:rsid w:val="002807AA"/>
    <w:rsid w:val="00281BB8"/>
    <w:rsid w:val="00281E9E"/>
    <w:rsid w:val="00281F20"/>
    <w:rsid w:val="0028231E"/>
    <w:rsid w:val="00282405"/>
    <w:rsid w:val="002834E3"/>
    <w:rsid w:val="00284784"/>
    <w:rsid w:val="002847F2"/>
    <w:rsid w:val="00285170"/>
    <w:rsid w:val="00285361"/>
    <w:rsid w:val="00285841"/>
    <w:rsid w:val="0029183B"/>
    <w:rsid w:val="00292D60"/>
    <w:rsid w:val="00293B30"/>
    <w:rsid w:val="00294D34"/>
    <w:rsid w:val="00294E3B"/>
    <w:rsid w:val="00296193"/>
    <w:rsid w:val="002963BA"/>
    <w:rsid w:val="00296C66"/>
    <w:rsid w:val="00296EBE"/>
    <w:rsid w:val="002974E3"/>
    <w:rsid w:val="00297757"/>
    <w:rsid w:val="00297B25"/>
    <w:rsid w:val="002A084B"/>
    <w:rsid w:val="002A1260"/>
    <w:rsid w:val="002A1589"/>
    <w:rsid w:val="002A1608"/>
    <w:rsid w:val="002A25DC"/>
    <w:rsid w:val="002A38B3"/>
    <w:rsid w:val="002A3AAB"/>
    <w:rsid w:val="002A43AF"/>
    <w:rsid w:val="002A484F"/>
    <w:rsid w:val="002A4CEA"/>
    <w:rsid w:val="002A5629"/>
    <w:rsid w:val="002A5977"/>
    <w:rsid w:val="002A5A13"/>
    <w:rsid w:val="002A757F"/>
    <w:rsid w:val="002A7F44"/>
    <w:rsid w:val="002B0C40"/>
    <w:rsid w:val="002B1966"/>
    <w:rsid w:val="002B19F6"/>
    <w:rsid w:val="002B36F5"/>
    <w:rsid w:val="002B4508"/>
    <w:rsid w:val="002B5779"/>
    <w:rsid w:val="002B6340"/>
    <w:rsid w:val="002B72DC"/>
    <w:rsid w:val="002B7332"/>
    <w:rsid w:val="002B7F51"/>
    <w:rsid w:val="002C09E7"/>
    <w:rsid w:val="002C1E06"/>
    <w:rsid w:val="002C1E1C"/>
    <w:rsid w:val="002C32C2"/>
    <w:rsid w:val="002C3F07"/>
    <w:rsid w:val="002C446A"/>
    <w:rsid w:val="002C5278"/>
    <w:rsid w:val="002C655C"/>
    <w:rsid w:val="002C7EBB"/>
    <w:rsid w:val="002D06C1"/>
    <w:rsid w:val="002D11A1"/>
    <w:rsid w:val="002D3361"/>
    <w:rsid w:val="002D42B5"/>
    <w:rsid w:val="002D4613"/>
    <w:rsid w:val="002D4F1A"/>
    <w:rsid w:val="002D6EC6"/>
    <w:rsid w:val="002D7959"/>
    <w:rsid w:val="002D79AC"/>
    <w:rsid w:val="002E039D"/>
    <w:rsid w:val="002E0622"/>
    <w:rsid w:val="002E4AD5"/>
    <w:rsid w:val="002E4D5A"/>
    <w:rsid w:val="002E5148"/>
    <w:rsid w:val="002E6326"/>
    <w:rsid w:val="002E78AE"/>
    <w:rsid w:val="002E7E31"/>
    <w:rsid w:val="002F0463"/>
    <w:rsid w:val="002F30E0"/>
    <w:rsid w:val="002F35E4"/>
    <w:rsid w:val="002F3730"/>
    <w:rsid w:val="002F38E1"/>
    <w:rsid w:val="002F4F58"/>
    <w:rsid w:val="002F7AF6"/>
    <w:rsid w:val="00300E63"/>
    <w:rsid w:val="00302F5F"/>
    <w:rsid w:val="0030441D"/>
    <w:rsid w:val="00304BF9"/>
    <w:rsid w:val="00304C7E"/>
    <w:rsid w:val="00306063"/>
    <w:rsid w:val="00307B69"/>
    <w:rsid w:val="003102EC"/>
    <w:rsid w:val="00311886"/>
    <w:rsid w:val="00312B35"/>
    <w:rsid w:val="00313B85"/>
    <w:rsid w:val="00314A97"/>
    <w:rsid w:val="00314CBE"/>
    <w:rsid w:val="0031604B"/>
    <w:rsid w:val="00317988"/>
    <w:rsid w:val="00317E98"/>
    <w:rsid w:val="00320BBD"/>
    <w:rsid w:val="00320FED"/>
    <w:rsid w:val="003221B4"/>
    <w:rsid w:val="0032258D"/>
    <w:rsid w:val="00322AD9"/>
    <w:rsid w:val="00322E62"/>
    <w:rsid w:val="00323164"/>
    <w:rsid w:val="00324D13"/>
    <w:rsid w:val="00324D2A"/>
    <w:rsid w:val="00324EDD"/>
    <w:rsid w:val="00326ABC"/>
    <w:rsid w:val="00327C7C"/>
    <w:rsid w:val="003303BF"/>
    <w:rsid w:val="003314C9"/>
    <w:rsid w:val="00331D65"/>
    <w:rsid w:val="003331E4"/>
    <w:rsid w:val="0033321D"/>
    <w:rsid w:val="00333AB1"/>
    <w:rsid w:val="00335756"/>
    <w:rsid w:val="00336C64"/>
    <w:rsid w:val="00337162"/>
    <w:rsid w:val="0034194F"/>
    <w:rsid w:val="00342A62"/>
    <w:rsid w:val="00342CD1"/>
    <w:rsid w:val="00342F19"/>
    <w:rsid w:val="00343941"/>
    <w:rsid w:val="003439D1"/>
    <w:rsid w:val="00344605"/>
    <w:rsid w:val="003452EF"/>
    <w:rsid w:val="00345DF0"/>
    <w:rsid w:val="003474AA"/>
    <w:rsid w:val="00350D1D"/>
    <w:rsid w:val="00351817"/>
    <w:rsid w:val="00352C83"/>
    <w:rsid w:val="00352D26"/>
    <w:rsid w:val="00353248"/>
    <w:rsid w:val="00357259"/>
    <w:rsid w:val="003608FA"/>
    <w:rsid w:val="00360E36"/>
    <w:rsid w:val="003615D2"/>
    <w:rsid w:val="0036429C"/>
    <w:rsid w:val="00364A53"/>
    <w:rsid w:val="00364D4D"/>
    <w:rsid w:val="003654CB"/>
    <w:rsid w:val="00365AA9"/>
    <w:rsid w:val="00365F86"/>
    <w:rsid w:val="00365F87"/>
    <w:rsid w:val="00366E89"/>
    <w:rsid w:val="003677C4"/>
    <w:rsid w:val="00367B18"/>
    <w:rsid w:val="003705F4"/>
    <w:rsid w:val="00370D58"/>
    <w:rsid w:val="00371316"/>
    <w:rsid w:val="00372253"/>
    <w:rsid w:val="00373A3E"/>
    <w:rsid w:val="003742A1"/>
    <w:rsid w:val="00374B32"/>
    <w:rsid w:val="00376713"/>
    <w:rsid w:val="003803F4"/>
    <w:rsid w:val="0038043B"/>
    <w:rsid w:val="0038055E"/>
    <w:rsid w:val="00381815"/>
    <w:rsid w:val="003819AF"/>
    <w:rsid w:val="003820E9"/>
    <w:rsid w:val="00382DE7"/>
    <w:rsid w:val="00384FFC"/>
    <w:rsid w:val="0038506D"/>
    <w:rsid w:val="00386813"/>
    <w:rsid w:val="003872FC"/>
    <w:rsid w:val="00387ADC"/>
    <w:rsid w:val="00390020"/>
    <w:rsid w:val="003903D6"/>
    <w:rsid w:val="00390EE6"/>
    <w:rsid w:val="00390F85"/>
    <w:rsid w:val="0039118F"/>
    <w:rsid w:val="003915F0"/>
    <w:rsid w:val="00392AD7"/>
    <w:rsid w:val="00392BD9"/>
    <w:rsid w:val="003938D9"/>
    <w:rsid w:val="00394376"/>
    <w:rsid w:val="003943FF"/>
    <w:rsid w:val="00395700"/>
    <w:rsid w:val="00396A56"/>
    <w:rsid w:val="003974EB"/>
    <w:rsid w:val="00397CC5"/>
    <w:rsid w:val="003A1582"/>
    <w:rsid w:val="003A1CC9"/>
    <w:rsid w:val="003A4077"/>
    <w:rsid w:val="003A47BD"/>
    <w:rsid w:val="003A5263"/>
    <w:rsid w:val="003A6305"/>
    <w:rsid w:val="003A73C0"/>
    <w:rsid w:val="003B09AD"/>
    <w:rsid w:val="003B11FD"/>
    <w:rsid w:val="003B1F18"/>
    <w:rsid w:val="003B3CAD"/>
    <w:rsid w:val="003B3CFE"/>
    <w:rsid w:val="003B459F"/>
    <w:rsid w:val="003B5BF0"/>
    <w:rsid w:val="003B60BF"/>
    <w:rsid w:val="003B6BE3"/>
    <w:rsid w:val="003C010C"/>
    <w:rsid w:val="003C0A6C"/>
    <w:rsid w:val="003C14F8"/>
    <w:rsid w:val="003C5A43"/>
    <w:rsid w:val="003D0519"/>
    <w:rsid w:val="003D0FF6"/>
    <w:rsid w:val="003D262C"/>
    <w:rsid w:val="003D4AF6"/>
    <w:rsid w:val="003D6D61"/>
    <w:rsid w:val="003D729E"/>
    <w:rsid w:val="003D79C6"/>
    <w:rsid w:val="003E091D"/>
    <w:rsid w:val="003E1C53"/>
    <w:rsid w:val="003E2A69"/>
    <w:rsid w:val="003E2D49"/>
    <w:rsid w:val="003E2FD4"/>
    <w:rsid w:val="003E427A"/>
    <w:rsid w:val="003E49F6"/>
    <w:rsid w:val="003E6148"/>
    <w:rsid w:val="003E660F"/>
    <w:rsid w:val="003E6B2E"/>
    <w:rsid w:val="003E74AA"/>
    <w:rsid w:val="003F0841"/>
    <w:rsid w:val="003F23D3"/>
    <w:rsid w:val="003F3F08"/>
    <w:rsid w:val="003F49F1"/>
    <w:rsid w:val="003F6272"/>
    <w:rsid w:val="0040011E"/>
    <w:rsid w:val="00400482"/>
    <w:rsid w:val="0040068C"/>
    <w:rsid w:val="00400E72"/>
    <w:rsid w:val="00401400"/>
    <w:rsid w:val="00401C2D"/>
    <w:rsid w:val="004022D7"/>
    <w:rsid w:val="00402305"/>
    <w:rsid w:val="00404869"/>
    <w:rsid w:val="00405884"/>
    <w:rsid w:val="00405C0A"/>
    <w:rsid w:val="00407D39"/>
    <w:rsid w:val="004111ED"/>
    <w:rsid w:val="0041295A"/>
    <w:rsid w:val="00412B91"/>
    <w:rsid w:val="00412DCB"/>
    <w:rsid w:val="00413075"/>
    <w:rsid w:val="0041368C"/>
    <w:rsid w:val="00413750"/>
    <w:rsid w:val="00413964"/>
    <w:rsid w:val="0041477A"/>
    <w:rsid w:val="00414BE2"/>
    <w:rsid w:val="004167A3"/>
    <w:rsid w:val="00416B02"/>
    <w:rsid w:val="004202F7"/>
    <w:rsid w:val="0042397C"/>
    <w:rsid w:val="00424349"/>
    <w:rsid w:val="0042662A"/>
    <w:rsid w:val="00430617"/>
    <w:rsid w:val="00430D36"/>
    <w:rsid w:val="004310DD"/>
    <w:rsid w:val="00432DAA"/>
    <w:rsid w:val="004338E6"/>
    <w:rsid w:val="00434305"/>
    <w:rsid w:val="00435DF7"/>
    <w:rsid w:val="0044083F"/>
    <w:rsid w:val="00441AE7"/>
    <w:rsid w:val="00444FB5"/>
    <w:rsid w:val="00445574"/>
    <w:rsid w:val="004467FB"/>
    <w:rsid w:val="00447207"/>
    <w:rsid w:val="004528D5"/>
    <w:rsid w:val="00452D6B"/>
    <w:rsid w:val="00454484"/>
    <w:rsid w:val="0045517B"/>
    <w:rsid w:val="0045537A"/>
    <w:rsid w:val="00456677"/>
    <w:rsid w:val="00457871"/>
    <w:rsid w:val="00460CDA"/>
    <w:rsid w:val="00460E91"/>
    <w:rsid w:val="0046235A"/>
    <w:rsid w:val="0046239E"/>
    <w:rsid w:val="00462B18"/>
    <w:rsid w:val="00463B77"/>
    <w:rsid w:val="00463C7B"/>
    <w:rsid w:val="004644A6"/>
    <w:rsid w:val="004650D4"/>
    <w:rsid w:val="004659BD"/>
    <w:rsid w:val="004665F2"/>
    <w:rsid w:val="00470775"/>
    <w:rsid w:val="00471F0B"/>
    <w:rsid w:val="004746B1"/>
    <w:rsid w:val="004752FB"/>
    <w:rsid w:val="0047583F"/>
    <w:rsid w:val="00475DE8"/>
    <w:rsid w:val="0047775F"/>
    <w:rsid w:val="00480BE9"/>
    <w:rsid w:val="0048101A"/>
    <w:rsid w:val="00481C44"/>
    <w:rsid w:val="00482A2E"/>
    <w:rsid w:val="00484936"/>
    <w:rsid w:val="0048499B"/>
    <w:rsid w:val="00485582"/>
    <w:rsid w:val="00485842"/>
    <w:rsid w:val="00485C89"/>
    <w:rsid w:val="00486BE3"/>
    <w:rsid w:val="00487D02"/>
    <w:rsid w:val="00487F84"/>
    <w:rsid w:val="004905E4"/>
    <w:rsid w:val="00490A89"/>
    <w:rsid w:val="00490AB4"/>
    <w:rsid w:val="00491126"/>
    <w:rsid w:val="00492F02"/>
    <w:rsid w:val="0049306A"/>
    <w:rsid w:val="004939AE"/>
    <w:rsid w:val="004954F9"/>
    <w:rsid w:val="00497B51"/>
    <w:rsid w:val="004A0C32"/>
    <w:rsid w:val="004A12DF"/>
    <w:rsid w:val="004A17E6"/>
    <w:rsid w:val="004A1BA8"/>
    <w:rsid w:val="004A2126"/>
    <w:rsid w:val="004A325B"/>
    <w:rsid w:val="004A3548"/>
    <w:rsid w:val="004A4B57"/>
    <w:rsid w:val="004A63FA"/>
    <w:rsid w:val="004A6C10"/>
    <w:rsid w:val="004B0272"/>
    <w:rsid w:val="004B070D"/>
    <w:rsid w:val="004B2701"/>
    <w:rsid w:val="004B2E1B"/>
    <w:rsid w:val="004B3AA8"/>
    <w:rsid w:val="004B3E93"/>
    <w:rsid w:val="004C04CF"/>
    <w:rsid w:val="004C086D"/>
    <w:rsid w:val="004C1FBC"/>
    <w:rsid w:val="004C3F1D"/>
    <w:rsid w:val="004C426E"/>
    <w:rsid w:val="004C458D"/>
    <w:rsid w:val="004C6D6B"/>
    <w:rsid w:val="004C7556"/>
    <w:rsid w:val="004C7E8B"/>
    <w:rsid w:val="004C7E9D"/>
    <w:rsid w:val="004C7F67"/>
    <w:rsid w:val="004D076D"/>
    <w:rsid w:val="004D0EF1"/>
    <w:rsid w:val="004D2253"/>
    <w:rsid w:val="004D3919"/>
    <w:rsid w:val="004D4406"/>
    <w:rsid w:val="004D4F77"/>
    <w:rsid w:val="004D68DD"/>
    <w:rsid w:val="004D7C42"/>
    <w:rsid w:val="004E0465"/>
    <w:rsid w:val="004E06A6"/>
    <w:rsid w:val="004E127B"/>
    <w:rsid w:val="004E16EC"/>
    <w:rsid w:val="004E1C0A"/>
    <w:rsid w:val="004E2AA2"/>
    <w:rsid w:val="004E2B06"/>
    <w:rsid w:val="004E30C5"/>
    <w:rsid w:val="004E3611"/>
    <w:rsid w:val="004E4AA5"/>
    <w:rsid w:val="004E4AEE"/>
    <w:rsid w:val="004E59E3"/>
    <w:rsid w:val="004E5C0A"/>
    <w:rsid w:val="004E67C0"/>
    <w:rsid w:val="004F0C60"/>
    <w:rsid w:val="004F23F3"/>
    <w:rsid w:val="004F391A"/>
    <w:rsid w:val="004F3CFB"/>
    <w:rsid w:val="004F6040"/>
    <w:rsid w:val="004F6456"/>
    <w:rsid w:val="004F696E"/>
    <w:rsid w:val="004F6C71"/>
    <w:rsid w:val="004F6CAC"/>
    <w:rsid w:val="004F73ED"/>
    <w:rsid w:val="004F75C6"/>
    <w:rsid w:val="00501139"/>
    <w:rsid w:val="0050273D"/>
    <w:rsid w:val="0050363E"/>
    <w:rsid w:val="005039BC"/>
    <w:rsid w:val="005043BB"/>
    <w:rsid w:val="00504A3D"/>
    <w:rsid w:val="00505453"/>
    <w:rsid w:val="00505767"/>
    <w:rsid w:val="005073F0"/>
    <w:rsid w:val="005100F9"/>
    <w:rsid w:val="00510A7B"/>
    <w:rsid w:val="00510EBC"/>
    <w:rsid w:val="00512F6E"/>
    <w:rsid w:val="00513038"/>
    <w:rsid w:val="0051307B"/>
    <w:rsid w:val="00514174"/>
    <w:rsid w:val="00516088"/>
    <w:rsid w:val="005161B2"/>
    <w:rsid w:val="00516B0B"/>
    <w:rsid w:val="0051751B"/>
    <w:rsid w:val="0052196D"/>
    <w:rsid w:val="005220EC"/>
    <w:rsid w:val="005236B4"/>
    <w:rsid w:val="00523F95"/>
    <w:rsid w:val="00524D65"/>
    <w:rsid w:val="00525B16"/>
    <w:rsid w:val="00525B72"/>
    <w:rsid w:val="005318BB"/>
    <w:rsid w:val="00533395"/>
    <w:rsid w:val="00533D04"/>
    <w:rsid w:val="00534804"/>
    <w:rsid w:val="00534BDF"/>
    <w:rsid w:val="005354EA"/>
    <w:rsid w:val="0053584D"/>
    <w:rsid w:val="0053585F"/>
    <w:rsid w:val="00535EC4"/>
    <w:rsid w:val="00535ED9"/>
    <w:rsid w:val="005360A9"/>
    <w:rsid w:val="0053692B"/>
    <w:rsid w:val="00536BCA"/>
    <w:rsid w:val="005416E9"/>
    <w:rsid w:val="00541853"/>
    <w:rsid w:val="00541DB7"/>
    <w:rsid w:val="00543620"/>
    <w:rsid w:val="00543BDA"/>
    <w:rsid w:val="005441CC"/>
    <w:rsid w:val="0054611B"/>
    <w:rsid w:val="00546669"/>
    <w:rsid w:val="00546F55"/>
    <w:rsid w:val="005479DA"/>
    <w:rsid w:val="00547BCC"/>
    <w:rsid w:val="0055013B"/>
    <w:rsid w:val="005502D3"/>
    <w:rsid w:val="00550DFE"/>
    <w:rsid w:val="00551F6F"/>
    <w:rsid w:val="005529B0"/>
    <w:rsid w:val="00555044"/>
    <w:rsid w:val="00555171"/>
    <w:rsid w:val="005551BC"/>
    <w:rsid w:val="00555295"/>
    <w:rsid w:val="00556989"/>
    <w:rsid w:val="00561475"/>
    <w:rsid w:val="00562580"/>
    <w:rsid w:val="005639AC"/>
    <w:rsid w:val="00563C4F"/>
    <w:rsid w:val="0056487B"/>
    <w:rsid w:val="00564884"/>
    <w:rsid w:val="00564FB9"/>
    <w:rsid w:val="005671B2"/>
    <w:rsid w:val="0056797A"/>
    <w:rsid w:val="00567B42"/>
    <w:rsid w:val="00571359"/>
    <w:rsid w:val="00573409"/>
    <w:rsid w:val="00573888"/>
    <w:rsid w:val="00573D2C"/>
    <w:rsid w:val="00573D9E"/>
    <w:rsid w:val="005747EF"/>
    <w:rsid w:val="00575454"/>
    <w:rsid w:val="00576B77"/>
    <w:rsid w:val="005801E3"/>
    <w:rsid w:val="00581802"/>
    <w:rsid w:val="005821AA"/>
    <w:rsid w:val="00582FA6"/>
    <w:rsid w:val="005836A8"/>
    <w:rsid w:val="0058409C"/>
    <w:rsid w:val="00584262"/>
    <w:rsid w:val="00585C80"/>
    <w:rsid w:val="00586630"/>
    <w:rsid w:val="00587ADD"/>
    <w:rsid w:val="00587E67"/>
    <w:rsid w:val="0059072C"/>
    <w:rsid w:val="00591E27"/>
    <w:rsid w:val="00593615"/>
    <w:rsid w:val="00596160"/>
    <w:rsid w:val="005966E2"/>
    <w:rsid w:val="00597007"/>
    <w:rsid w:val="005A0966"/>
    <w:rsid w:val="005A0F50"/>
    <w:rsid w:val="005A11B7"/>
    <w:rsid w:val="005A260B"/>
    <w:rsid w:val="005A4A1B"/>
    <w:rsid w:val="005A5CF4"/>
    <w:rsid w:val="005A7830"/>
    <w:rsid w:val="005A7FCE"/>
    <w:rsid w:val="005B0F3F"/>
    <w:rsid w:val="005B4903"/>
    <w:rsid w:val="005B51CE"/>
    <w:rsid w:val="005B5885"/>
    <w:rsid w:val="005B5CD7"/>
    <w:rsid w:val="005B626C"/>
    <w:rsid w:val="005B6798"/>
    <w:rsid w:val="005B6CF6"/>
    <w:rsid w:val="005B7422"/>
    <w:rsid w:val="005B7CF1"/>
    <w:rsid w:val="005C0108"/>
    <w:rsid w:val="005C0AF0"/>
    <w:rsid w:val="005C1AC2"/>
    <w:rsid w:val="005C2993"/>
    <w:rsid w:val="005C29B8"/>
    <w:rsid w:val="005C5EEB"/>
    <w:rsid w:val="005C5F21"/>
    <w:rsid w:val="005C612E"/>
    <w:rsid w:val="005C7156"/>
    <w:rsid w:val="005C7A4C"/>
    <w:rsid w:val="005D0C75"/>
    <w:rsid w:val="005D4171"/>
    <w:rsid w:val="005D6A95"/>
    <w:rsid w:val="005D6B2C"/>
    <w:rsid w:val="005D6D9C"/>
    <w:rsid w:val="005D711C"/>
    <w:rsid w:val="005E0B3A"/>
    <w:rsid w:val="005E2335"/>
    <w:rsid w:val="005E34CA"/>
    <w:rsid w:val="005E3C18"/>
    <w:rsid w:val="005E57EC"/>
    <w:rsid w:val="005E5BFF"/>
    <w:rsid w:val="005E5CE5"/>
    <w:rsid w:val="005E6812"/>
    <w:rsid w:val="005E7106"/>
    <w:rsid w:val="005E7627"/>
    <w:rsid w:val="005E7881"/>
    <w:rsid w:val="005E78E0"/>
    <w:rsid w:val="005F0D9C"/>
    <w:rsid w:val="005F0FC7"/>
    <w:rsid w:val="005F284E"/>
    <w:rsid w:val="005F35F8"/>
    <w:rsid w:val="005F45A7"/>
    <w:rsid w:val="005F4712"/>
    <w:rsid w:val="005F58FA"/>
    <w:rsid w:val="005F5946"/>
    <w:rsid w:val="005F5DC8"/>
    <w:rsid w:val="005F6202"/>
    <w:rsid w:val="006015CE"/>
    <w:rsid w:val="00602037"/>
    <w:rsid w:val="00604784"/>
    <w:rsid w:val="0060499E"/>
    <w:rsid w:val="00606419"/>
    <w:rsid w:val="006070CE"/>
    <w:rsid w:val="00607D29"/>
    <w:rsid w:val="00612952"/>
    <w:rsid w:val="00614CC1"/>
    <w:rsid w:val="00614D99"/>
    <w:rsid w:val="00615A9D"/>
    <w:rsid w:val="006166A3"/>
    <w:rsid w:val="00617387"/>
    <w:rsid w:val="006205D6"/>
    <w:rsid w:val="006213C2"/>
    <w:rsid w:val="00622A7C"/>
    <w:rsid w:val="00623618"/>
    <w:rsid w:val="006252D8"/>
    <w:rsid w:val="00625891"/>
    <w:rsid w:val="006259BC"/>
    <w:rsid w:val="0062636B"/>
    <w:rsid w:val="006313FF"/>
    <w:rsid w:val="00632182"/>
    <w:rsid w:val="00632AE0"/>
    <w:rsid w:val="00633C17"/>
    <w:rsid w:val="00633D54"/>
    <w:rsid w:val="00634D9E"/>
    <w:rsid w:val="00635857"/>
    <w:rsid w:val="00636E3E"/>
    <w:rsid w:val="00637880"/>
    <w:rsid w:val="006379F7"/>
    <w:rsid w:val="00637E4D"/>
    <w:rsid w:val="00640620"/>
    <w:rsid w:val="00641A1F"/>
    <w:rsid w:val="006420E5"/>
    <w:rsid w:val="006428AF"/>
    <w:rsid w:val="0064358A"/>
    <w:rsid w:val="0064430A"/>
    <w:rsid w:val="00645904"/>
    <w:rsid w:val="006472E7"/>
    <w:rsid w:val="00647B94"/>
    <w:rsid w:val="00651ACB"/>
    <w:rsid w:val="00651C47"/>
    <w:rsid w:val="0065299A"/>
    <w:rsid w:val="00652AB2"/>
    <w:rsid w:val="00653FED"/>
    <w:rsid w:val="0065433E"/>
    <w:rsid w:val="006547BC"/>
    <w:rsid w:val="00654EC0"/>
    <w:rsid w:val="00655211"/>
    <w:rsid w:val="0065525B"/>
    <w:rsid w:val="00655D4F"/>
    <w:rsid w:val="00656D29"/>
    <w:rsid w:val="0065772D"/>
    <w:rsid w:val="006640E5"/>
    <w:rsid w:val="0066447E"/>
    <w:rsid w:val="006646F1"/>
    <w:rsid w:val="00664929"/>
    <w:rsid w:val="00664F62"/>
    <w:rsid w:val="006655E1"/>
    <w:rsid w:val="00665DB4"/>
    <w:rsid w:val="0067118F"/>
    <w:rsid w:val="00671563"/>
    <w:rsid w:val="00671D9A"/>
    <w:rsid w:val="00672060"/>
    <w:rsid w:val="00672843"/>
    <w:rsid w:val="00672BFD"/>
    <w:rsid w:val="006744B6"/>
    <w:rsid w:val="006770F4"/>
    <w:rsid w:val="00677A84"/>
    <w:rsid w:val="0068026D"/>
    <w:rsid w:val="00680A27"/>
    <w:rsid w:val="006816A4"/>
    <w:rsid w:val="006819B8"/>
    <w:rsid w:val="00681AC4"/>
    <w:rsid w:val="00683635"/>
    <w:rsid w:val="006840A6"/>
    <w:rsid w:val="006850CD"/>
    <w:rsid w:val="00685AAB"/>
    <w:rsid w:val="006949E8"/>
    <w:rsid w:val="00695890"/>
    <w:rsid w:val="00695BA1"/>
    <w:rsid w:val="00695D22"/>
    <w:rsid w:val="0069714F"/>
    <w:rsid w:val="006A07AA"/>
    <w:rsid w:val="006A25E5"/>
    <w:rsid w:val="006A2B46"/>
    <w:rsid w:val="006A2F2A"/>
    <w:rsid w:val="006A336D"/>
    <w:rsid w:val="006A37B9"/>
    <w:rsid w:val="006A3B03"/>
    <w:rsid w:val="006A4997"/>
    <w:rsid w:val="006A4FFE"/>
    <w:rsid w:val="006A5BDF"/>
    <w:rsid w:val="006B2672"/>
    <w:rsid w:val="006B26DD"/>
    <w:rsid w:val="006B54BF"/>
    <w:rsid w:val="006B5F44"/>
    <w:rsid w:val="006B5F90"/>
    <w:rsid w:val="006B62E4"/>
    <w:rsid w:val="006B6FC9"/>
    <w:rsid w:val="006B75D5"/>
    <w:rsid w:val="006C04E2"/>
    <w:rsid w:val="006C1BBA"/>
    <w:rsid w:val="006C2079"/>
    <w:rsid w:val="006C34A2"/>
    <w:rsid w:val="006C355F"/>
    <w:rsid w:val="006C3DC1"/>
    <w:rsid w:val="006C51FD"/>
    <w:rsid w:val="006C548E"/>
    <w:rsid w:val="006C5A62"/>
    <w:rsid w:val="006C5D68"/>
    <w:rsid w:val="006C5E7A"/>
    <w:rsid w:val="006C6976"/>
    <w:rsid w:val="006C6DD0"/>
    <w:rsid w:val="006C7400"/>
    <w:rsid w:val="006C7E54"/>
    <w:rsid w:val="006D04EA"/>
    <w:rsid w:val="006D0AB7"/>
    <w:rsid w:val="006D16C4"/>
    <w:rsid w:val="006D3E96"/>
    <w:rsid w:val="006D4264"/>
    <w:rsid w:val="006D4515"/>
    <w:rsid w:val="006D4BB1"/>
    <w:rsid w:val="006D5650"/>
    <w:rsid w:val="006D6593"/>
    <w:rsid w:val="006D7013"/>
    <w:rsid w:val="006E0595"/>
    <w:rsid w:val="006E1827"/>
    <w:rsid w:val="006E194C"/>
    <w:rsid w:val="006E23EA"/>
    <w:rsid w:val="006E5389"/>
    <w:rsid w:val="006E5593"/>
    <w:rsid w:val="006E76E6"/>
    <w:rsid w:val="006F03A8"/>
    <w:rsid w:val="006F2ACA"/>
    <w:rsid w:val="006F2ADC"/>
    <w:rsid w:val="006F2BFE"/>
    <w:rsid w:val="006F31E9"/>
    <w:rsid w:val="006F39F1"/>
    <w:rsid w:val="006F6284"/>
    <w:rsid w:val="006F6C85"/>
    <w:rsid w:val="006F764D"/>
    <w:rsid w:val="006F7B9A"/>
    <w:rsid w:val="007002C5"/>
    <w:rsid w:val="0070062F"/>
    <w:rsid w:val="00704387"/>
    <w:rsid w:val="00705597"/>
    <w:rsid w:val="00707669"/>
    <w:rsid w:val="0071108F"/>
    <w:rsid w:val="00711CBA"/>
    <w:rsid w:val="00711FB5"/>
    <w:rsid w:val="00712A01"/>
    <w:rsid w:val="00713513"/>
    <w:rsid w:val="00714F58"/>
    <w:rsid w:val="00715157"/>
    <w:rsid w:val="007166D6"/>
    <w:rsid w:val="00716F5D"/>
    <w:rsid w:val="00717781"/>
    <w:rsid w:val="0072229D"/>
    <w:rsid w:val="00722FBF"/>
    <w:rsid w:val="00722FC2"/>
    <w:rsid w:val="00724879"/>
    <w:rsid w:val="00724E1B"/>
    <w:rsid w:val="00725949"/>
    <w:rsid w:val="00726BF6"/>
    <w:rsid w:val="00727F82"/>
    <w:rsid w:val="00727FA2"/>
    <w:rsid w:val="007322D9"/>
    <w:rsid w:val="00732BC0"/>
    <w:rsid w:val="00734270"/>
    <w:rsid w:val="00735C9F"/>
    <w:rsid w:val="0073720F"/>
    <w:rsid w:val="00737796"/>
    <w:rsid w:val="007402AA"/>
    <w:rsid w:val="007410EA"/>
    <w:rsid w:val="007415AE"/>
    <w:rsid w:val="0074165C"/>
    <w:rsid w:val="00742C35"/>
    <w:rsid w:val="00742F70"/>
    <w:rsid w:val="007432CA"/>
    <w:rsid w:val="007439EB"/>
    <w:rsid w:val="00743CB4"/>
    <w:rsid w:val="00743F0A"/>
    <w:rsid w:val="007444E8"/>
    <w:rsid w:val="0074548E"/>
    <w:rsid w:val="00745694"/>
    <w:rsid w:val="00745773"/>
    <w:rsid w:val="00746800"/>
    <w:rsid w:val="00746CD1"/>
    <w:rsid w:val="00747284"/>
    <w:rsid w:val="0074738B"/>
    <w:rsid w:val="007501A8"/>
    <w:rsid w:val="00750D61"/>
    <w:rsid w:val="00750EE1"/>
    <w:rsid w:val="007512DA"/>
    <w:rsid w:val="00751487"/>
    <w:rsid w:val="007516F1"/>
    <w:rsid w:val="00751B88"/>
    <w:rsid w:val="00752B4D"/>
    <w:rsid w:val="00755402"/>
    <w:rsid w:val="00756B26"/>
    <w:rsid w:val="00756EDF"/>
    <w:rsid w:val="007600E3"/>
    <w:rsid w:val="007609AF"/>
    <w:rsid w:val="00762907"/>
    <w:rsid w:val="0076444F"/>
    <w:rsid w:val="00765C43"/>
    <w:rsid w:val="00765EFB"/>
    <w:rsid w:val="007664B7"/>
    <w:rsid w:val="007671CA"/>
    <w:rsid w:val="007675E7"/>
    <w:rsid w:val="00767C61"/>
    <w:rsid w:val="00770023"/>
    <w:rsid w:val="0077008A"/>
    <w:rsid w:val="007705FB"/>
    <w:rsid w:val="00770921"/>
    <w:rsid w:val="00771167"/>
    <w:rsid w:val="00773040"/>
    <w:rsid w:val="00773267"/>
    <w:rsid w:val="00773885"/>
    <w:rsid w:val="00773C1F"/>
    <w:rsid w:val="00774DA4"/>
    <w:rsid w:val="00776599"/>
    <w:rsid w:val="007774EC"/>
    <w:rsid w:val="0078028B"/>
    <w:rsid w:val="0078114B"/>
    <w:rsid w:val="00781721"/>
    <w:rsid w:val="00781DD2"/>
    <w:rsid w:val="0078268B"/>
    <w:rsid w:val="00782B92"/>
    <w:rsid w:val="00783C3A"/>
    <w:rsid w:val="00783ECF"/>
    <w:rsid w:val="0078413A"/>
    <w:rsid w:val="0078436D"/>
    <w:rsid w:val="00785052"/>
    <w:rsid w:val="00794A1F"/>
    <w:rsid w:val="00794E3F"/>
    <w:rsid w:val="007951E6"/>
    <w:rsid w:val="007959E8"/>
    <w:rsid w:val="00795E9C"/>
    <w:rsid w:val="00796438"/>
    <w:rsid w:val="00797BA6"/>
    <w:rsid w:val="007A0521"/>
    <w:rsid w:val="007A291B"/>
    <w:rsid w:val="007A2E12"/>
    <w:rsid w:val="007A2FAF"/>
    <w:rsid w:val="007A3475"/>
    <w:rsid w:val="007A3F93"/>
    <w:rsid w:val="007A41C8"/>
    <w:rsid w:val="007A4DD2"/>
    <w:rsid w:val="007A54CE"/>
    <w:rsid w:val="007A6FD9"/>
    <w:rsid w:val="007A7C99"/>
    <w:rsid w:val="007A7FFA"/>
    <w:rsid w:val="007B04EB"/>
    <w:rsid w:val="007B0D4F"/>
    <w:rsid w:val="007B2806"/>
    <w:rsid w:val="007B2A72"/>
    <w:rsid w:val="007B5A3D"/>
    <w:rsid w:val="007B5B95"/>
    <w:rsid w:val="007B6178"/>
    <w:rsid w:val="007B68EA"/>
    <w:rsid w:val="007B7453"/>
    <w:rsid w:val="007B7D1A"/>
    <w:rsid w:val="007C1E8B"/>
    <w:rsid w:val="007C2B95"/>
    <w:rsid w:val="007C2C77"/>
    <w:rsid w:val="007C2D89"/>
    <w:rsid w:val="007C458B"/>
    <w:rsid w:val="007C4593"/>
    <w:rsid w:val="007C5309"/>
    <w:rsid w:val="007C6069"/>
    <w:rsid w:val="007C66CA"/>
    <w:rsid w:val="007D06C4"/>
    <w:rsid w:val="007D0934"/>
    <w:rsid w:val="007D10EE"/>
    <w:rsid w:val="007D1352"/>
    <w:rsid w:val="007D2508"/>
    <w:rsid w:val="007D346A"/>
    <w:rsid w:val="007D412E"/>
    <w:rsid w:val="007D55B1"/>
    <w:rsid w:val="007D6518"/>
    <w:rsid w:val="007D76BD"/>
    <w:rsid w:val="007E0615"/>
    <w:rsid w:val="007E0620"/>
    <w:rsid w:val="007E0BF1"/>
    <w:rsid w:val="007E1B19"/>
    <w:rsid w:val="007E32CF"/>
    <w:rsid w:val="007F09E4"/>
    <w:rsid w:val="007F0A7C"/>
    <w:rsid w:val="007F0ED8"/>
    <w:rsid w:val="007F0F63"/>
    <w:rsid w:val="007F1418"/>
    <w:rsid w:val="007F2071"/>
    <w:rsid w:val="007F2964"/>
    <w:rsid w:val="007F75CE"/>
    <w:rsid w:val="008013A4"/>
    <w:rsid w:val="008027CE"/>
    <w:rsid w:val="00802F42"/>
    <w:rsid w:val="00803889"/>
    <w:rsid w:val="00804383"/>
    <w:rsid w:val="00804BB7"/>
    <w:rsid w:val="00804C68"/>
    <w:rsid w:val="00804D41"/>
    <w:rsid w:val="008064DF"/>
    <w:rsid w:val="00810257"/>
    <w:rsid w:val="0081035A"/>
    <w:rsid w:val="008104F5"/>
    <w:rsid w:val="00811072"/>
    <w:rsid w:val="00811369"/>
    <w:rsid w:val="00813015"/>
    <w:rsid w:val="00813520"/>
    <w:rsid w:val="00813D55"/>
    <w:rsid w:val="00815419"/>
    <w:rsid w:val="00815BB2"/>
    <w:rsid w:val="008163C8"/>
    <w:rsid w:val="008164A1"/>
    <w:rsid w:val="00816C8F"/>
    <w:rsid w:val="00817325"/>
    <w:rsid w:val="008209E6"/>
    <w:rsid w:val="0082183A"/>
    <w:rsid w:val="00822AC3"/>
    <w:rsid w:val="00823303"/>
    <w:rsid w:val="008233B2"/>
    <w:rsid w:val="00823A9F"/>
    <w:rsid w:val="00823C85"/>
    <w:rsid w:val="00824017"/>
    <w:rsid w:val="00825138"/>
    <w:rsid w:val="00825CD3"/>
    <w:rsid w:val="008269DD"/>
    <w:rsid w:val="00830621"/>
    <w:rsid w:val="0083348C"/>
    <w:rsid w:val="0083665F"/>
    <w:rsid w:val="00836D8D"/>
    <w:rsid w:val="008373D3"/>
    <w:rsid w:val="00840617"/>
    <w:rsid w:val="00840C8B"/>
    <w:rsid w:val="00840F84"/>
    <w:rsid w:val="00841B11"/>
    <w:rsid w:val="00841BDF"/>
    <w:rsid w:val="00842A47"/>
    <w:rsid w:val="00842BA5"/>
    <w:rsid w:val="00843C13"/>
    <w:rsid w:val="008454F8"/>
    <w:rsid w:val="0084652D"/>
    <w:rsid w:val="00846580"/>
    <w:rsid w:val="008512F9"/>
    <w:rsid w:val="0085173A"/>
    <w:rsid w:val="00852A69"/>
    <w:rsid w:val="008545C1"/>
    <w:rsid w:val="00856316"/>
    <w:rsid w:val="008572E7"/>
    <w:rsid w:val="008603CE"/>
    <w:rsid w:val="00860BD6"/>
    <w:rsid w:val="00861B53"/>
    <w:rsid w:val="008620FC"/>
    <w:rsid w:val="008627A5"/>
    <w:rsid w:val="00862CCB"/>
    <w:rsid w:val="00863E05"/>
    <w:rsid w:val="00865ACA"/>
    <w:rsid w:val="00865D28"/>
    <w:rsid w:val="00865F32"/>
    <w:rsid w:val="00865F85"/>
    <w:rsid w:val="008667F1"/>
    <w:rsid w:val="00867C10"/>
    <w:rsid w:val="00870439"/>
    <w:rsid w:val="00870DA1"/>
    <w:rsid w:val="00874953"/>
    <w:rsid w:val="0087546B"/>
    <w:rsid w:val="00876B4B"/>
    <w:rsid w:val="00877582"/>
    <w:rsid w:val="00877627"/>
    <w:rsid w:val="008777D7"/>
    <w:rsid w:val="008777E4"/>
    <w:rsid w:val="00883F0E"/>
    <w:rsid w:val="00883F93"/>
    <w:rsid w:val="00884DB3"/>
    <w:rsid w:val="00885A9D"/>
    <w:rsid w:val="008864F6"/>
    <w:rsid w:val="0089049D"/>
    <w:rsid w:val="00890946"/>
    <w:rsid w:val="008928C9"/>
    <w:rsid w:val="008930CB"/>
    <w:rsid w:val="008938DC"/>
    <w:rsid w:val="00893FD1"/>
    <w:rsid w:val="00894836"/>
    <w:rsid w:val="008948A3"/>
    <w:rsid w:val="00895172"/>
    <w:rsid w:val="00895680"/>
    <w:rsid w:val="00895EA1"/>
    <w:rsid w:val="00896DFF"/>
    <w:rsid w:val="0089762C"/>
    <w:rsid w:val="008A1893"/>
    <w:rsid w:val="008A1A3D"/>
    <w:rsid w:val="008A3215"/>
    <w:rsid w:val="008A3E60"/>
    <w:rsid w:val="008A4354"/>
    <w:rsid w:val="008A4483"/>
    <w:rsid w:val="008A57E6"/>
    <w:rsid w:val="008A6F81"/>
    <w:rsid w:val="008A769A"/>
    <w:rsid w:val="008B0C9C"/>
    <w:rsid w:val="008B166D"/>
    <w:rsid w:val="008B17F4"/>
    <w:rsid w:val="008B35D8"/>
    <w:rsid w:val="008B3615"/>
    <w:rsid w:val="008B4AC4"/>
    <w:rsid w:val="008B50C8"/>
    <w:rsid w:val="008B5281"/>
    <w:rsid w:val="008B636D"/>
    <w:rsid w:val="008B7269"/>
    <w:rsid w:val="008B7E05"/>
    <w:rsid w:val="008C011D"/>
    <w:rsid w:val="008C0467"/>
    <w:rsid w:val="008C1797"/>
    <w:rsid w:val="008C219C"/>
    <w:rsid w:val="008C475E"/>
    <w:rsid w:val="008C619A"/>
    <w:rsid w:val="008D0028"/>
    <w:rsid w:val="008D0CE8"/>
    <w:rsid w:val="008D19C8"/>
    <w:rsid w:val="008D2D1D"/>
    <w:rsid w:val="008D35D7"/>
    <w:rsid w:val="008D3A01"/>
    <w:rsid w:val="008D453D"/>
    <w:rsid w:val="008D4DCC"/>
    <w:rsid w:val="008D53AD"/>
    <w:rsid w:val="008D562B"/>
    <w:rsid w:val="008D5733"/>
    <w:rsid w:val="008D622B"/>
    <w:rsid w:val="008D666C"/>
    <w:rsid w:val="008D7B54"/>
    <w:rsid w:val="008E0C9D"/>
    <w:rsid w:val="008E1648"/>
    <w:rsid w:val="008E1B3E"/>
    <w:rsid w:val="008E1EBE"/>
    <w:rsid w:val="008E2319"/>
    <w:rsid w:val="008E2C09"/>
    <w:rsid w:val="008E345B"/>
    <w:rsid w:val="008E4BB6"/>
    <w:rsid w:val="008E5518"/>
    <w:rsid w:val="008E69D3"/>
    <w:rsid w:val="008E6A84"/>
    <w:rsid w:val="008E72AB"/>
    <w:rsid w:val="008E74D6"/>
    <w:rsid w:val="008F02F7"/>
    <w:rsid w:val="008F0452"/>
    <w:rsid w:val="008F05A1"/>
    <w:rsid w:val="008F0BA7"/>
    <w:rsid w:val="008F0CDC"/>
    <w:rsid w:val="008F17A3"/>
    <w:rsid w:val="008F1E23"/>
    <w:rsid w:val="008F1ED3"/>
    <w:rsid w:val="008F23A5"/>
    <w:rsid w:val="008F4C29"/>
    <w:rsid w:val="008F67E0"/>
    <w:rsid w:val="008F6CC5"/>
    <w:rsid w:val="008F70BD"/>
    <w:rsid w:val="008F7814"/>
    <w:rsid w:val="008F788F"/>
    <w:rsid w:val="008F7EA2"/>
    <w:rsid w:val="00901134"/>
    <w:rsid w:val="009014C4"/>
    <w:rsid w:val="00901A01"/>
    <w:rsid w:val="009022DB"/>
    <w:rsid w:val="00902722"/>
    <w:rsid w:val="009027BC"/>
    <w:rsid w:val="00902B7D"/>
    <w:rsid w:val="009039F9"/>
    <w:rsid w:val="00905893"/>
    <w:rsid w:val="00906295"/>
    <w:rsid w:val="009062E6"/>
    <w:rsid w:val="00907670"/>
    <w:rsid w:val="00907CFD"/>
    <w:rsid w:val="009115F4"/>
    <w:rsid w:val="00911BE5"/>
    <w:rsid w:val="00913187"/>
    <w:rsid w:val="009137B0"/>
    <w:rsid w:val="00913CA9"/>
    <w:rsid w:val="00914535"/>
    <w:rsid w:val="009145AE"/>
    <w:rsid w:val="009146CE"/>
    <w:rsid w:val="00914CA7"/>
    <w:rsid w:val="00914F6A"/>
    <w:rsid w:val="00915C3E"/>
    <w:rsid w:val="009161A8"/>
    <w:rsid w:val="0091735E"/>
    <w:rsid w:val="009245F5"/>
    <w:rsid w:val="009249EC"/>
    <w:rsid w:val="009252CF"/>
    <w:rsid w:val="0092565D"/>
    <w:rsid w:val="00927003"/>
    <w:rsid w:val="009273B3"/>
    <w:rsid w:val="009274FA"/>
    <w:rsid w:val="009305B5"/>
    <w:rsid w:val="0093069D"/>
    <w:rsid w:val="00930EDE"/>
    <w:rsid w:val="009319AC"/>
    <w:rsid w:val="0093321C"/>
    <w:rsid w:val="00933A95"/>
    <w:rsid w:val="00934705"/>
    <w:rsid w:val="00936AF3"/>
    <w:rsid w:val="0094036C"/>
    <w:rsid w:val="009429D5"/>
    <w:rsid w:val="00942BF1"/>
    <w:rsid w:val="00945180"/>
    <w:rsid w:val="00945428"/>
    <w:rsid w:val="0094607B"/>
    <w:rsid w:val="0094752E"/>
    <w:rsid w:val="009518FF"/>
    <w:rsid w:val="00952C57"/>
    <w:rsid w:val="00952CCB"/>
    <w:rsid w:val="00953604"/>
    <w:rsid w:val="00953FE7"/>
    <w:rsid w:val="0095496B"/>
    <w:rsid w:val="009610DC"/>
    <w:rsid w:val="00961415"/>
    <w:rsid w:val="00961490"/>
    <w:rsid w:val="00961B52"/>
    <w:rsid w:val="0096204A"/>
    <w:rsid w:val="0096381A"/>
    <w:rsid w:val="0096433D"/>
    <w:rsid w:val="0096516C"/>
    <w:rsid w:val="00965E04"/>
    <w:rsid w:val="009674AD"/>
    <w:rsid w:val="00970722"/>
    <w:rsid w:val="00970CDC"/>
    <w:rsid w:val="00971CF2"/>
    <w:rsid w:val="00976633"/>
    <w:rsid w:val="00977010"/>
    <w:rsid w:val="00977D02"/>
    <w:rsid w:val="00980020"/>
    <w:rsid w:val="009809BB"/>
    <w:rsid w:val="0098364B"/>
    <w:rsid w:val="00991055"/>
    <w:rsid w:val="009911AF"/>
    <w:rsid w:val="009915E0"/>
    <w:rsid w:val="00991875"/>
    <w:rsid w:val="00991F92"/>
    <w:rsid w:val="00992406"/>
    <w:rsid w:val="00992985"/>
    <w:rsid w:val="00993889"/>
    <w:rsid w:val="0099551B"/>
    <w:rsid w:val="00997BF1"/>
    <w:rsid w:val="009A062E"/>
    <w:rsid w:val="009A089C"/>
    <w:rsid w:val="009A08FC"/>
    <w:rsid w:val="009A0DB5"/>
    <w:rsid w:val="009A0E5D"/>
    <w:rsid w:val="009A118E"/>
    <w:rsid w:val="009A21CD"/>
    <w:rsid w:val="009A278C"/>
    <w:rsid w:val="009A2BC2"/>
    <w:rsid w:val="009A42C1"/>
    <w:rsid w:val="009A5429"/>
    <w:rsid w:val="009A72AD"/>
    <w:rsid w:val="009A793C"/>
    <w:rsid w:val="009B09E0"/>
    <w:rsid w:val="009B0BC5"/>
    <w:rsid w:val="009B1247"/>
    <w:rsid w:val="009B21BB"/>
    <w:rsid w:val="009B2227"/>
    <w:rsid w:val="009B4055"/>
    <w:rsid w:val="009B46F9"/>
    <w:rsid w:val="009B6029"/>
    <w:rsid w:val="009B6172"/>
    <w:rsid w:val="009B6971"/>
    <w:rsid w:val="009C1092"/>
    <w:rsid w:val="009C10B1"/>
    <w:rsid w:val="009C1558"/>
    <w:rsid w:val="009C24CF"/>
    <w:rsid w:val="009C27F1"/>
    <w:rsid w:val="009C3152"/>
    <w:rsid w:val="009C4CFA"/>
    <w:rsid w:val="009C5070"/>
    <w:rsid w:val="009C5E16"/>
    <w:rsid w:val="009C6F3D"/>
    <w:rsid w:val="009C77A9"/>
    <w:rsid w:val="009D112C"/>
    <w:rsid w:val="009D2573"/>
    <w:rsid w:val="009D2F97"/>
    <w:rsid w:val="009D47FA"/>
    <w:rsid w:val="009D4C5B"/>
    <w:rsid w:val="009D4F8B"/>
    <w:rsid w:val="009D50D2"/>
    <w:rsid w:val="009D6BCA"/>
    <w:rsid w:val="009D7266"/>
    <w:rsid w:val="009E0BB8"/>
    <w:rsid w:val="009E0F62"/>
    <w:rsid w:val="009E14C8"/>
    <w:rsid w:val="009E1BD8"/>
    <w:rsid w:val="009E4A58"/>
    <w:rsid w:val="009E5A2D"/>
    <w:rsid w:val="009E5AB2"/>
    <w:rsid w:val="009E6219"/>
    <w:rsid w:val="009F03B3"/>
    <w:rsid w:val="009F03F2"/>
    <w:rsid w:val="009F1DA5"/>
    <w:rsid w:val="009F27B1"/>
    <w:rsid w:val="009F6316"/>
    <w:rsid w:val="009F67A4"/>
    <w:rsid w:val="009F745B"/>
    <w:rsid w:val="009F7919"/>
    <w:rsid w:val="009F7DC0"/>
    <w:rsid w:val="00A0096C"/>
    <w:rsid w:val="00A009FE"/>
    <w:rsid w:val="00A01757"/>
    <w:rsid w:val="00A028C0"/>
    <w:rsid w:val="00A02B43"/>
    <w:rsid w:val="00A02BAE"/>
    <w:rsid w:val="00A053E0"/>
    <w:rsid w:val="00A06A6B"/>
    <w:rsid w:val="00A07E47"/>
    <w:rsid w:val="00A10B3C"/>
    <w:rsid w:val="00A11744"/>
    <w:rsid w:val="00A129D0"/>
    <w:rsid w:val="00A12C33"/>
    <w:rsid w:val="00A138BA"/>
    <w:rsid w:val="00A14C8E"/>
    <w:rsid w:val="00A153D9"/>
    <w:rsid w:val="00A15F09"/>
    <w:rsid w:val="00A169B6"/>
    <w:rsid w:val="00A16DEC"/>
    <w:rsid w:val="00A17A7B"/>
    <w:rsid w:val="00A21DE3"/>
    <w:rsid w:val="00A2271D"/>
    <w:rsid w:val="00A237D5"/>
    <w:rsid w:val="00A2507B"/>
    <w:rsid w:val="00A261DB"/>
    <w:rsid w:val="00A30EFC"/>
    <w:rsid w:val="00A31984"/>
    <w:rsid w:val="00A32D73"/>
    <w:rsid w:val="00A3367B"/>
    <w:rsid w:val="00A34768"/>
    <w:rsid w:val="00A35252"/>
    <w:rsid w:val="00A35371"/>
    <w:rsid w:val="00A3597D"/>
    <w:rsid w:val="00A35C07"/>
    <w:rsid w:val="00A35D82"/>
    <w:rsid w:val="00A36947"/>
    <w:rsid w:val="00A36DD1"/>
    <w:rsid w:val="00A40013"/>
    <w:rsid w:val="00A4006C"/>
    <w:rsid w:val="00A40091"/>
    <w:rsid w:val="00A4030F"/>
    <w:rsid w:val="00A404B6"/>
    <w:rsid w:val="00A406F2"/>
    <w:rsid w:val="00A417E9"/>
    <w:rsid w:val="00A41C79"/>
    <w:rsid w:val="00A41CB5"/>
    <w:rsid w:val="00A42CDF"/>
    <w:rsid w:val="00A434DB"/>
    <w:rsid w:val="00A4452E"/>
    <w:rsid w:val="00A4472C"/>
    <w:rsid w:val="00A44B5F"/>
    <w:rsid w:val="00A44E69"/>
    <w:rsid w:val="00A4661E"/>
    <w:rsid w:val="00A469E1"/>
    <w:rsid w:val="00A47A2E"/>
    <w:rsid w:val="00A50912"/>
    <w:rsid w:val="00A51584"/>
    <w:rsid w:val="00A5294E"/>
    <w:rsid w:val="00A529D1"/>
    <w:rsid w:val="00A53B58"/>
    <w:rsid w:val="00A54808"/>
    <w:rsid w:val="00A55BD6"/>
    <w:rsid w:val="00A55D50"/>
    <w:rsid w:val="00A57142"/>
    <w:rsid w:val="00A60CC4"/>
    <w:rsid w:val="00A63497"/>
    <w:rsid w:val="00A648CD"/>
    <w:rsid w:val="00A6537A"/>
    <w:rsid w:val="00A67866"/>
    <w:rsid w:val="00A67BE2"/>
    <w:rsid w:val="00A70B07"/>
    <w:rsid w:val="00A723F8"/>
    <w:rsid w:val="00A76E1E"/>
    <w:rsid w:val="00A771CD"/>
    <w:rsid w:val="00A77565"/>
    <w:rsid w:val="00A77CCB"/>
    <w:rsid w:val="00A806E5"/>
    <w:rsid w:val="00A80A43"/>
    <w:rsid w:val="00A82CFB"/>
    <w:rsid w:val="00A82F78"/>
    <w:rsid w:val="00A83D8D"/>
    <w:rsid w:val="00A8446B"/>
    <w:rsid w:val="00A8473F"/>
    <w:rsid w:val="00A848AE"/>
    <w:rsid w:val="00A85995"/>
    <w:rsid w:val="00A862D6"/>
    <w:rsid w:val="00A86381"/>
    <w:rsid w:val="00A8715E"/>
    <w:rsid w:val="00A87F53"/>
    <w:rsid w:val="00A902A0"/>
    <w:rsid w:val="00A91C23"/>
    <w:rsid w:val="00A92287"/>
    <w:rsid w:val="00A9295B"/>
    <w:rsid w:val="00A93B09"/>
    <w:rsid w:val="00A94247"/>
    <w:rsid w:val="00A952D7"/>
    <w:rsid w:val="00A95EB3"/>
    <w:rsid w:val="00A963F7"/>
    <w:rsid w:val="00A96AD8"/>
    <w:rsid w:val="00A96EEA"/>
    <w:rsid w:val="00A9765D"/>
    <w:rsid w:val="00AA052C"/>
    <w:rsid w:val="00AA1E45"/>
    <w:rsid w:val="00AA4286"/>
    <w:rsid w:val="00AA456B"/>
    <w:rsid w:val="00AA57F5"/>
    <w:rsid w:val="00AA672E"/>
    <w:rsid w:val="00AA6731"/>
    <w:rsid w:val="00AA6EC9"/>
    <w:rsid w:val="00AB154A"/>
    <w:rsid w:val="00AB18EA"/>
    <w:rsid w:val="00AB2691"/>
    <w:rsid w:val="00AB41D5"/>
    <w:rsid w:val="00AB6309"/>
    <w:rsid w:val="00AB6C5F"/>
    <w:rsid w:val="00AB7129"/>
    <w:rsid w:val="00AC27A6"/>
    <w:rsid w:val="00AC30F7"/>
    <w:rsid w:val="00AC3A5A"/>
    <w:rsid w:val="00AC4567"/>
    <w:rsid w:val="00AC4D95"/>
    <w:rsid w:val="00AC5DF4"/>
    <w:rsid w:val="00AC6283"/>
    <w:rsid w:val="00AC6FAC"/>
    <w:rsid w:val="00AD0AEF"/>
    <w:rsid w:val="00AD11B7"/>
    <w:rsid w:val="00AD1A94"/>
    <w:rsid w:val="00AD1C05"/>
    <w:rsid w:val="00AD2186"/>
    <w:rsid w:val="00AD222C"/>
    <w:rsid w:val="00AD4126"/>
    <w:rsid w:val="00AD421C"/>
    <w:rsid w:val="00AD44FA"/>
    <w:rsid w:val="00AD4A6D"/>
    <w:rsid w:val="00AD68E9"/>
    <w:rsid w:val="00AE04FD"/>
    <w:rsid w:val="00AE070A"/>
    <w:rsid w:val="00AE101C"/>
    <w:rsid w:val="00AE1D04"/>
    <w:rsid w:val="00AE37E5"/>
    <w:rsid w:val="00AE4E31"/>
    <w:rsid w:val="00AE5DF9"/>
    <w:rsid w:val="00AE5EB4"/>
    <w:rsid w:val="00AE5FB2"/>
    <w:rsid w:val="00AE6DFA"/>
    <w:rsid w:val="00AE780E"/>
    <w:rsid w:val="00AF04E5"/>
    <w:rsid w:val="00AF0C18"/>
    <w:rsid w:val="00AF47C5"/>
    <w:rsid w:val="00AF4BA8"/>
    <w:rsid w:val="00AF5398"/>
    <w:rsid w:val="00AF5D09"/>
    <w:rsid w:val="00AF73AF"/>
    <w:rsid w:val="00B027EC"/>
    <w:rsid w:val="00B02BF1"/>
    <w:rsid w:val="00B02ED1"/>
    <w:rsid w:val="00B038F6"/>
    <w:rsid w:val="00B049AF"/>
    <w:rsid w:val="00B0704A"/>
    <w:rsid w:val="00B07242"/>
    <w:rsid w:val="00B10534"/>
    <w:rsid w:val="00B113DB"/>
    <w:rsid w:val="00B1141C"/>
    <w:rsid w:val="00B11D8A"/>
    <w:rsid w:val="00B12981"/>
    <w:rsid w:val="00B13951"/>
    <w:rsid w:val="00B147DD"/>
    <w:rsid w:val="00B156FD"/>
    <w:rsid w:val="00B1656B"/>
    <w:rsid w:val="00B16C83"/>
    <w:rsid w:val="00B17912"/>
    <w:rsid w:val="00B203A3"/>
    <w:rsid w:val="00B21D9F"/>
    <w:rsid w:val="00B21F61"/>
    <w:rsid w:val="00B24BD3"/>
    <w:rsid w:val="00B24F90"/>
    <w:rsid w:val="00B261F1"/>
    <w:rsid w:val="00B265BC"/>
    <w:rsid w:val="00B309D4"/>
    <w:rsid w:val="00B3197A"/>
    <w:rsid w:val="00B31FB1"/>
    <w:rsid w:val="00B3359C"/>
    <w:rsid w:val="00B33952"/>
    <w:rsid w:val="00B33C5E"/>
    <w:rsid w:val="00B342F4"/>
    <w:rsid w:val="00B34369"/>
    <w:rsid w:val="00B34DC2"/>
    <w:rsid w:val="00B35996"/>
    <w:rsid w:val="00B35F7D"/>
    <w:rsid w:val="00B360C4"/>
    <w:rsid w:val="00B378E5"/>
    <w:rsid w:val="00B42B70"/>
    <w:rsid w:val="00B4346D"/>
    <w:rsid w:val="00B440F4"/>
    <w:rsid w:val="00B447A5"/>
    <w:rsid w:val="00B45963"/>
    <w:rsid w:val="00B4654C"/>
    <w:rsid w:val="00B46732"/>
    <w:rsid w:val="00B46AF0"/>
    <w:rsid w:val="00B47293"/>
    <w:rsid w:val="00B479F5"/>
    <w:rsid w:val="00B50E50"/>
    <w:rsid w:val="00B52120"/>
    <w:rsid w:val="00B54ABC"/>
    <w:rsid w:val="00B54DDE"/>
    <w:rsid w:val="00B56FBE"/>
    <w:rsid w:val="00B60ACF"/>
    <w:rsid w:val="00B62B58"/>
    <w:rsid w:val="00B63779"/>
    <w:rsid w:val="00B639FC"/>
    <w:rsid w:val="00B65149"/>
    <w:rsid w:val="00B65A60"/>
    <w:rsid w:val="00B66567"/>
    <w:rsid w:val="00B66C0E"/>
    <w:rsid w:val="00B66C3E"/>
    <w:rsid w:val="00B66F52"/>
    <w:rsid w:val="00B66FE5"/>
    <w:rsid w:val="00B7156E"/>
    <w:rsid w:val="00B72880"/>
    <w:rsid w:val="00B735E7"/>
    <w:rsid w:val="00B746D6"/>
    <w:rsid w:val="00B758BF"/>
    <w:rsid w:val="00B77EC8"/>
    <w:rsid w:val="00B8194A"/>
    <w:rsid w:val="00B827A6"/>
    <w:rsid w:val="00B831CE"/>
    <w:rsid w:val="00B86677"/>
    <w:rsid w:val="00B87131"/>
    <w:rsid w:val="00B87551"/>
    <w:rsid w:val="00B8785D"/>
    <w:rsid w:val="00B915CD"/>
    <w:rsid w:val="00B915F0"/>
    <w:rsid w:val="00B939B1"/>
    <w:rsid w:val="00B96D40"/>
    <w:rsid w:val="00B97386"/>
    <w:rsid w:val="00BA263B"/>
    <w:rsid w:val="00BA27DE"/>
    <w:rsid w:val="00BA42B2"/>
    <w:rsid w:val="00BA5669"/>
    <w:rsid w:val="00BA58D4"/>
    <w:rsid w:val="00BA5B9E"/>
    <w:rsid w:val="00BA71F7"/>
    <w:rsid w:val="00BA7C9A"/>
    <w:rsid w:val="00BB15CC"/>
    <w:rsid w:val="00BB1C71"/>
    <w:rsid w:val="00BB203B"/>
    <w:rsid w:val="00BB5F8F"/>
    <w:rsid w:val="00BB657A"/>
    <w:rsid w:val="00BB7739"/>
    <w:rsid w:val="00BC1A4E"/>
    <w:rsid w:val="00BC22DB"/>
    <w:rsid w:val="00BC28E8"/>
    <w:rsid w:val="00BC4790"/>
    <w:rsid w:val="00BC4C3A"/>
    <w:rsid w:val="00BC4DA0"/>
    <w:rsid w:val="00BC5DC7"/>
    <w:rsid w:val="00BC6B8B"/>
    <w:rsid w:val="00BC73D8"/>
    <w:rsid w:val="00BD52D7"/>
    <w:rsid w:val="00BD5AD2"/>
    <w:rsid w:val="00BD616B"/>
    <w:rsid w:val="00BE22F3"/>
    <w:rsid w:val="00BE3E13"/>
    <w:rsid w:val="00BE468A"/>
    <w:rsid w:val="00BE52E3"/>
    <w:rsid w:val="00BE5B52"/>
    <w:rsid w:val="00BE7198"/>
    <w:rsid w:val="00BE7AED"/>
    <w:rsid w:val="00BE7B8D"/>
    <w:rsid w:val="00BF00FA"/>
    <w:rsid w:val="00BF07B7"/>
    <w:rsid w:val="00BF0993"/>
    <w:rsid w:val="00BF10A9"/>
    <w:rsid w:val="00BF1703"/>
    <w:rsid w:val="00BF231C"/>
    <w:rsid w:val="00BF319A"/>
    <w:rsid w:val="00BF4808"/>
    <w:rsid w:val="00BF51E5"/>
    <w:rsid w:val="00BF6B44"/>
    <w:rsid w:val="00BF74A6"/>
    <w:rsid w:val="00C003A8"/>
    <w:rsid w:val="00C013AD"/>
    <w:rsid w:val="00C029F6"/>
    <w:rsid w:val="00C04904"/>
    <w:rsid w:val="00C0555D"/>
    <w:rsid w:val="00C056A7"/>
    <w:rsid w:val="00C056B3"/>
    <w:rsid w:val="00C0649E"/>
    <w:rsid w:val="00C103E5"/>
    <w:rsid w:val="00C10748"/>
    <w:rsid w:val="00C10B1C"/>
    <w:rsid w:val="00C122FA"/>
    <w:rsid w:val="00C13319"/>
    <w:rsid w:val="00C133E2"/>
    <w:rsid w:val="00C13969"/>
    <w:rsid w:val="00C13E40"/>
    <w:rsid w:val="00C13EE9"/>
    <w:rsid w:val="00C16ED5"/>
    <w:rsid w:val="00C17425"/>
    <w:rsid w:val="00C20E1A"/>
    <w:rsid w:val="00C21540"/>
    <w:rsid w:val="00C21906"/>
    <w:rsid w:val="00C21BFA"/>
    <w:rsid w:val="00C22148"/>
    <w:rsid w:val="00C23025"/>
    <w:rsid w:val="00C24C8D"/>
    <w:rsid w:val="00C25FE2"/>
    <w:rsid w:val="00C26B53"/>
    <w:rsid w:val="00C279B2"/>
    <w:rsid w:val="00C30078"/>
    <w:rsid w:val="00C30B8F"/>
    <w:rsid w:val="00C32F4C"/>
    <w:rsid w:val="00C3320E"/>
    <w:rsid w:val="00C33C12"/>
    <w:rsid w:val="00C33E50"/>
    <w:rsid w:val="00C34C20"/>
    <w:rsid w:val="00C35A3E"/>
    <w:rsid w:val="00C3656F"/>
    <w:rsid w:val="00C3690C"/>
    <w:rsid w:val="00C40691"/>
    <w:rsid w:val="00C42130"/>
    <w:rsid w:val="00C423A4"/>
    <w:rsid w:val="00C43C07"/>
    <w:rsid w:val="00C44BF5"/>
    <w:rsid w:val="00C45985"/>
    <w:rsid w:val="00C47AC0"/>
    <w:rsid w:val="00C50263"/>
    <w:rsid w:val="00C521D6"/>
    <w:rsid w:val="00C5411E"/>
    <w:rsid w:val="00C54B11"/>
    <w:rsid w:val="00C55232"/>
    <w:rsid w:val="00C553A4"/>
    <w:rsid w:val="00C55A06"/>
    <w:rsid w:val="00C55D03"/>
    <w:rsid w:val="00C601BC"/>
    <w:rsid w:val="00C62A71"/>
    <w:rsid w:val="00C6329F"/>
    <w:rsid w:val="00C63340"/>
    <w:rsid w:val="00C643F9"/>
    <w:rsid w:val="00C64E95"/>
    <w:rsid w:val="00C655E9"/>
    <w:rsid w:val="00C67B05"/>
    <w:rsid w:val="00C71372"/>
    <w:rsid w:val="00C72410"/>
    <w:rsid w:val="00C7287F"/>
    <w:rsid w:val="00C73403"/>
    <w:rsid w:val="00C76C5C"/>
    <w:rsid w:val="00C80671"/>
    <w:rsid w:val="00C80CB8"/>
    <w:rsid w:val="00C819F8"/>
    <w:rsid w:val="00C8248C"/>
    <w:rsid w:val="00C8350B"/>
    <w:rsid w:val="00C83D68"/>
    <w:rsid w:val="00C84E33"/>
    <w:rsid w:val="00C8605F"/>
    <w:rsid w:val="00C86D33"/>
    <w:rsid w:val="00C86D6F"/>
    <w:rsid w:val="00C87E22"/>
    <w:rsid w:val="00C905FC"/>
    <w:rsid w:val="00C915E0"/>
    <w:rsid w:val="00C91901"/>
    <w:rsid w:val="00C92D03"/>
    <w:rsid w:val="00C9319C"/>
    <w:rsid w:val="00C9435D"/>
    <w:rsid w:val="00C945C9"/>
    <w:rsid w:val="00C94DF2"/>
    <w:rsid w:val="00C96741"/>
    <w:rsid w:val="00C97E5F"/>
    <w:rsid w:val="00CA2D1B"/>
    <w:rsid w:val="00CA375D"/>
    <w:rsid w:val="00CA37A0"/>
    <w:rsid w:val="00CA39CF"/>
    <w:rsid w:val="00CA417A"/>
    <w:rsid w:val="00CA4BE8"/>
    <w:rsid w:val="00CA662A"/>
    <w:rsid w:val="00CA7510"/>
    <w:rsid w:val="00CA7AFD"/>
    <w:rsid w:val="00CA7C3C"/>
    <w:rsid w:val="00CA7D60"/>
    <w:rsid w:val="00CB0189"/>
    <w:rsid w:val="00CB0BA2"/>
    <w:rsid w:val="00CB1A42"/>
    <w:rsid w:val="00CB1B0C"/>
    <w:rsid w:val="00CB2C0B"/>
    <w:rsid w:val="00CB3185"/>
    <w:rsid w:val="00CB517D"/>
    <w:rsid w:val="00CC038D"/>
    <w:rsid w:val="00CC08DB"/>
    <w:rsid w:val="00CC2267"/>
    <w:rsid w:val="00CC2C8C"/>
    <w:rsid w:val="00CC39FF"/>
    <w:rsid w:val="00CC3C2F"/>
    <w:rsid w:val="00CC4852"/>
    <w:rsid w:val="00CC4AC8"/>
    <w:rsid w:val="00CC5233"/>
    <w:rsid w:val="00CC593A"/>
    <w:rsid w:val="00CC5DE6"/>
    <w:rsid w:val="00CC6E4E"/>
    <w:rsid w:val="00CC6FE8"/>
    <w:rsid w:val="00CC7202"/>
    <w:rsid w:val="00CD1734"/>
    <w:rsid w:val="00CD2808"/>
    <w:rsid w:val="00CD28BF"/>
    <w:rsid w:val="00CD371A"/>
    <w:rsid w:val="00CD4092"/>
    <w:rsid w:val="00CD43D7"/>
    <w:rsid w:val="00CD4A20"/>
    <w:rsid w:val="00CD4EA8"/>
    <w:rsid w:val="00CD50A1"/>
    <w:rsid w:val="00CD519E"/>
    <w:rsid w:val="00CD561D"/>
    <w:rsid w:val="00CD5E4C"/>
    <w:rsid w:val="00CD7D68"/>
    <w:rsid w:val="00CD7E41"/>
    <w:rsid w:val="00CE064A"/>
    <w:rsid w:val="00CE0C4F"/>
    <w:rsid w:val="00CE14B2"/>
    <w:rsid w:val="00CE30EA"/>
    <w:rsid w:val="00CE3C9A"/>
    <w:rsid w:val="00CF048A"/>
    <w:rsid w:val="00CF155A"/>
    <w:rsid w:val="00CF1ECE"/>
    <w:rsid w:val="00CF2830"/>
    <w:rsid w:val="00CF2947"/>
    <w:rsid w:val="00CF534E"/>
    <w:rsid w:val="00CF58C1"/>
    <w:rsid w:val="00CF686F"/>
    <w:rsid w:val="00CF6E60"/>
    <w:rsid w:val="00CF7A55"/>
    <w:rsid w:val="00CF7B94"/>
    <w:rsid w:val="00CF7BCA"/>
    <w:rsid w:val="00D008FD"/>
    <w:rsid w:val="00D02A2B"/>
    <w:rsid w:val="00D0321C"/>
    <w:rsid w:val="00D035EC"/>
    <w:rsid w:val="00D06AB1"/>
    <w:rsid w:val="00D072ED"/>
    <w:rsid w:val="00D07A16"/>
    <w:rsid w:val="00D1067E"/>
    <w:rsid w:val="00D10F50"/>
    <w:rsid w:val="00D11272"/>
    <w:rsid w:val="00D121AF"/>
    <w:rsid w:val="00D126F5"/>
    <w:rsid w:val="00D1489E"/>
    <w:rsid w:val="00D15FA0"/>
    <w:rsid w:val="00D20737"/>
    <w:rsid w:val="00D217C8"/>
    <w:rsid w:val="00D21B73"/>
    <w:rsid w:val="00D21E81"/>
    <w:rsid w:val="00D223DE"/>
    <w:rsid w:val="00D25E37"/>
    <w:rsid w:val="00D2661A"/>
    <w:rsid w:val="00D26852"/>
    <w:rsid w:val="00D26C00"/>
    <w:rsid w:val="00D27582"/>
    <w:rsid w:val="00D278F3"/>
    <w:rsid w:val="00D27EC4"/>
    <w:rsid w:val="00D30C34"/>
    <w:rsid w:val="00D32719"/>
    <w:rsid w:val="00D33333"/>
    <w:rsid w:val="00D33457"/>
    <w:rsid w:val="00D352A2"/>
    <w:rsid w:val="00D4162B"/>
    <w:rsid w:val="00D41E60"/>
    <w:rsid w:val="00D43E3F"/>
    <w:rsid w:val="00D4514F"/>
    <w:rsid w:val="00D451E2"/>
    <w:rsid w:val="00D45E89"/>
    <w:rsid w:val="00D45E8D"/>
    <w:rsid w:val="00D46249"/>
    <w:rsid w:val="00D4651B"/>
    <w:rsid w:val="00D466AE"/>
    <w:rsid w:val="00D4734F"/>
    <w:rsid w:val="00D51350"/>
    <w:rsid w:val="00D51BF3"/>
    <w:rsid w:val="00D52130"/>
    <w:rsid w:val="00D52E8D"/>
    <w:rsid w:val="00D536B0"/>
    <w:rsid w:val="00D54866"/>
    <w:rsid w:val="00D54E90"/>
    <w:rsid w:val="00D56354"/>
    <w:rsid w:val="00D62A1D"/>
    <w:rsid w:val="00D64844"/>
    <w:rsid w:val="00D65293"/>
    <w:rsid w:val="00D65553"/>
    <w:rsid w:val="00D66846"/>
    <w:rsid w:val="00D675FB"/>
    <w:rsid w:val="00D71D68"/>
    <w:rsid w:val="00D71F25"/>
    <w:rsid w:val="00D72A9C"/>
    <w:rsid w:val="00D77031"/>
    <w:rsid w:val="00D804EE"/>
    <w:rsid w:val="00D84941"/>
    <w:rsid w:val="00D84FA1"/>
    <w:rsid w:val="00D851F0"/>
    <w:rsid w:val="00D85CBB"/>
    <w:rsid w:val="00D86DB7"/>
    <w:rsid w:val="00D87CEC"/>
    <w:rsid w:val="00D926D0"/>
    <w:rsid w:val="00D93030"/>
    <w:rsid w:val="00D950E1"/>
    <w:rsid w:val="00D952A6"/>
    <w:rsid w:val="00D9540D"/>
    <w:rsid w:val="00D958D1"/>
    <w:rsid w:val="00D95FE2"/>
    <w:rsid w:val="00D965D3"/>
    <w:rsid w:val="00D96609"/>
    <w:rsid w:val="00D97F99"/>
    <w:rsid w:val="00DA117C"/>
    <w:rsid w:val="00DA1E08"/>
    <w:rsid w:val="00DA1FF8"/>
    <w:rsid w:val="00DA2388"/>
    <w:rsid w:val="00DA24F8"/>
    <w:rsid w:val="00DA28E8"/>
    <w:rsid w:val="00DA38D3"/>
    <w:rsid w:val="00DA3932"/>
    <w:rsid w:val="00DA3AFC"/>
    <w:rsid w:val="00DA4DE0"/>
    <w:rsid w:val="00DA5191"/>
    <w:rsid w:val="00DA60F9"/>
    <w:rsid w:val="00DA64F8"/>
    <w:rsid w:val="00DA6C15"/>
    <w:rsid w:val="00DB0258"/>
    <w:rsid w:val="00DB0883"/>
    <w:rsid w:val="00DB38EE"/>
    <w:rsid w:val="00DB498B"/>
    <w:rsid w:val="00DB619C"/>
    <w:rsid w:val="00DB66CA"/>
    <w:rsid w:val="00DB6BCA"/>
    <w:rsid w:val="00DB71A6"/>
    <w:rsid w:val="00DB73A0"/>
    <w:rsid w:val="00DB73F7"/>
    <w:rsid w:val="00DC0321"/>
    <w:rsid w:val="00DC0B86"/>
    <w:rsid w:val="00DC3067"/>
    <w:rsid w:val="00DC370B"/>
    <w:rsid w:val="00DC5B90"/>
    <w:rsid w:val="00DC6790"/>
    <w:rsid w:val="00DD00FF"/>
    <w:rsid w:val="00DD0619"/>
    <w:rsid w:val="00DD07FB"/>
    <w:rsid w:val="00DD25C6"/>
    <w:rsid w:val="00DD3141"/>
    <w:rsid w:val="00DD3828"/>
    <w:rsid w:val="00DD396A"/>
    <w:rsid w:val="00DD4FE5"/>
    <w:rsid w:val="00DD54B0"/>
    <w:rsid w:val="00DD57EE"/>
    <w:rsid w:val="00DD6BCC"/>
    <w:rsid w:val="00DD73FE"/>
    <w:rsid w:val="00DD7E2B"/>
    <w:rsid w:val="00DE0A4B"/>
    <w:rsid w:val="00DE2410"/>
    <w:rsid w:val="00DE2939"/>
    <w:rsid w:val="00DE58A7"/>
    <w:rsid w:val="00DE6E81"/>
    <w:rsid w:val="00DE703F"/>
    <w:rsid w:val="00DE7595"/>
    <w:rsid w:val="00DE7C38"/>
    <w:rsid w:val="00DE7D68"/>
    <w:rsid w:val="00DF029C"/>
    <w:rsid w:val="00DF0A6B"/>
    <w:rsid w:val="00DF1961"/>
    <w:rsid w:val="00DF1B87"/>
    <w:rsid w:val="00DF44DE"/>
    <w:rsid w:val="00DF4C25"/>
    <w:rsid w:val="00DF55F9"/>
    <w:rsid w:val="00DF5F11"/>
    <w:rsid w:val="00E01138"/>
    <w:rsid w:val="00E02757"/>
    <w:rsid w:val="00E02DFB"/>
    <w:rsid w:val="00E030F9"/>
    <w:rsid w:val="00E0311A"/>
    <w:rsid w:val="00E03138"/>
    <w:rsid w:val="00E04C52"/>
    <w:rsid w:val="00E06404"/>
    <w:rsid w:val="00E065D2"/>
    <w:rsid w:val="00E06BF1"/>
    <w:rsid w:val="00E100BE"/>
    <w:rsid w:val="00E11034"/>
    <w:rsid w:val="00E11A85"/>
    <w:rsid w:val="00E120CF"/>
    <w:rsid w:val="00E12495"/>
    <w:rsid w:val="00E1448F"/>
    <w:rsid w:val="00E148C9"/>
    <w:rsid w:val="00E1516B"/>
    <w:rsid w:val="00E15CCD"/>
    <w:rsid w:val="00E202EF"/>
    <w:rsid w:val="00E206F6"/>
    <w:rsid w:val="00E210B5"/>
    <w:rsid w:val="00E23D99"/>
    <w:rsid w:val="00E2552F"/>
    <w:rsid w:val="00E30291"/>
    <w:rsid w:val="00E3137A"/>
    <w:rsid w:val="00E31D76"/>
    <w:rsid w:val="00E32CCF"/>
    <w:rsid w:val="00E34A98"/>
    <w:rsid w:val="00E35D1E"/>
    <w:rsid w:val="00E364F9"/>
    <w:rsid w:val="00E365FA"/>
    <w:rsid w:val="00E36789"/>
    <w:rsid w:val="00E37502"/>
    <w:rsid w:val="00E4125C"/>
    <w:rsid w:val="00E42B0D"/>
    <w:rsid w:val="00E44A83"/>
    <w:rsid w:val="00E502C1"/>
    <w:rsid w:val="00E502DD"/>
    <w:rsid w:val="00E50A7E"/>
    <w:rsid w:val="00E50D3A"/>
    <w:rsid w:val="00E51387"/>
    <w:rsid w:val="00E51C9C"/>
    <w:rsid w:val="00E51E68"/>
    <w:rsid w:val="00E52EFD"/>
    <w:rsid w:val="00E5408A"/>
    <w:rsid w:val="00E557DA"/>
    <w:rsid w:val="00E561E0"/>
    <w:rsid w:val="00E56800"/>
    <w:rsid w:val="00E57CFC"/>
    <w:rsid w:val="00E604F1"/>
    <w:rsid w:val="00E60B1E"/>
    <w:rsid w:val="00E60C63"/>
    <w:rsid w:val="00E61341"/>
    <w:rsid w:val="00E618F1"/>
    <w:rsid w:val="00E627D0"/>
    <w:rsid w:val="00E62FF9"/>
    <w:rsid w:val="00E635D6"/>
    <w:rsid w:val="00E639BC"/>
    <w:rsid w:val="00E64858"/>
    <w:rsid w:val="00E652F6"/>
    <w:rsid w:val="00E6603D"/>
    <w:rsid w:val="00E664CC"/>
    <w:rsid w:val="00E70300"/>
    <w:rsid w:val="00E70388"/>
    <w:rsid w:val="00E70F92"/>
    <w:rsid w:val="00E72127"/>
    <w:rsid w:val="00E72434"/>
    <w:rsid w:val="00E74C54"/>
    <w:rsid w:val="00E7502B"/>
    <w:rsid w:val="00E76AB8"/>
    <w:rsid w:val="00E77A03"/>
    <w:rsid w:val="00E822E8"/>
    <w:rsid w:val="00E82554"/>
    <w:rsid w:val="00E82606"/>
    <w:rsid w:val="00E846C8"/>
    <w:rsid w:val="00E84957"/>
    <w:rsid w:val="00E84A55"/>
    <w:rsid w:val="00E858C4"/>
    <w:rsid w:val="00E85BFF"/>
    <w:rsid w:val="00E86F8A"/>
    <w:rsid w:val="00E9029E"/>
    <w:rsid w:val="00E90391"/>
    <w:rsid w:val="00E906C2"/>
    <w:rsid w:val="00E9311F"/>
    <w:rsid w:val="00E934D1"/>
    <w:rsid w:val="00E93BFE"/>
    <w:rsid w:val="00E94AF0"/>
    <w:rsid w:val="00E9506B"/>
    <w:rsid w:val="00E95D13"/>
    <w:rsid w:val="00E95DD3"/>
    <w:rsid w:val="00E968B8"/>
    <w:rsid w:val="00E969D5"/>
    <w:rsid w:val="00EA3E4A"/>
    <w:rsid w:val="00EA402E"/>
    <w:rsid w:val="00EA519B"/>
    <w:rsid w:val="00EA58D1"/>
    <w:rsid w:val="00EA61BC"/>
    <w:rsid w:val="00EA635B"/>
    <w:rsid w:val="00EA681A"/>
    <w:rsid w:val="00EA735B"/>
    <w:rsid w:val="00EB0965"/>
    <w:rsid w:val="00EB17DE"/>
    <w:rsid w:val="00EB1E69"/>
    <w:rsid w:val="00EB2086"/>
    <w:rsid w:val="00EB2E77"/>
    <w:rsid w:val="00EB37D3"/>
    <w:rsid w:val="00EB5CF8"/>
    <w:rsid w:val="00EB5EDF"/>
    <w:rsid w:val="00EB60FE"/>
    <w:rsid w:val="00EB74DB"/>
    <w:rsid w:val="00EB78E6"/>
    <w:rsid w:val="00EC5359"/>
    <w:rsid w:val="00EC562A"/>
    <w:rsid w:val="00ED067A"/>
    <w:rsid w:val="00ED2B50"/>
    <w:rsid w:val="00ED40BF"/>
    <w:rsid w:val="00ED5C22"/>
    <w:rsid w:val="00ED716F"/>
    <w:rsid w:val="00EE0350"/>
    <w:rsid w:val="00EE0719"/>
    <w:rsid w:val="00EE0E80"/>
    <w:rsid w:val="00EE3A6A"/>
    <w:rsid w:val="00EE3E02"/>
    <w:rsid w:val="00EE54A6"/>
    <w:rsid w:val="00EE613F"/>
    <w:rsid w:val="00EE7295"/>
    <w:rsid w:val="00EE7869"/>
    <w:rsid w:val="00EF054A"/>
    <w:rsid w:val="00EF0BAC"/>
    <w:rsid w:val="00EF20A7"/>
    <w:rsid w:val="00EF28CF"/>
    <w:rsid w:val="00EF322F"/>
    <w:rsid w:val="00EF3235"/>
    <w:rsid w:val="00EF5BA0"/>
    <w:rsid w:val="00EF61F3"/>
    <w:rsid w:val="00EF7E72"/>
    <w:rsid w:val="00F007E6"/>
    <w:rsid w:val="00F017D4"/>
    <w:rsid w:val="00F01834"/>
    <w:rsid w:val="00F03A45"/>
    <w:rsid w:val="00F04735"/>
    <w:rsid w:val="00F04E0B"/>
    <w:rsid w:val="00F06D37"/>
    <w:rsid w:val="00F07B9D"/>
    <w:rsid w:val="00F104FE"/>
    <w:rsid w:val="00F11586"/>
    <w:rsid w:val="00F1183B"/>
    <w:rsid w:val="00F11C9F"/>
    <w:rsid w:val="00F12263"/>
    <w:rsid w:val="00F1292E"/>
    <w:rsid w:val="00F13999"/>
    <w:rsid w:val="00F1409D"/>
    <w:rsid w:val="00F14214"/>
    <w:rsid w:val="00F153EB"/>
    <w:rsid w:val="00F157A9"/>
    <w:rsid w:val="00F24188"/>
    <w:rsid w:val="00F243E0"/>
    <w:rsid w:val="00F25BB6"/>
    <w:rsid w:val="00F26B7E"/>
    <w:rsid w:val="00F27A3B"/>
    <w:rsid w:val="00F32561"/>
    <w:rsid w:val="00F3365D"/>
    <w:rsid w:val="00F33817"/>
    <w:rsid w:val="00F33A71"/>
    <w:rsid w:val="00F379CF"/>
    <w:rsid w:val="00F420D5"/>
    <w:rsid w:val="00F4429B"/>
    <w:rsid w:val="00F445AF"/>
    <w:rsid w:val="00F451EA"/>
    <w:rsid w:val="00F45447"/>
    <w:rsid w:val="00F456C6"/>
    <w:rsid w:val="00F4577B"/>
    <w:rsid w:val="00F46057"/>
    <w:rsid w:val="00F46496"/>
    <w:rsid w:val="00F474D0"/>
    <w:rsid w:val="00F50179"/>
    <w:rsid w:val="00F50B14"/>
    <w:rsid w:val="00F515EE"/>
    <w:rsid w:val="00F5312A"/>
    <w:rsid w:val="00F53E11"/>
    <w:rsid w:val="00F56511"/>
    <w:rsid w:val="00F570C5"/>
    <w:rsid w:val="00F572D3"/>
    <w:rsid w:val="00F57664"/>
    <w:rsid w:val="00F578B9"/>
    <w:rsid w:val="00F60FA7"/>
    <w:rsid w:val="00F6194E"/>
    <w:rsid w:val="00F623AC"/>
    <w:rsid w:val="00F62AFB"/>
    <w:rsid w:val="00F63B6D"/>
    <w:rsid w:val="00F64030"/>
    <w:rsid w:val="00F6412A"/>
    <w:rsid w:val="00F643EC"/>
    <w:rsid w:val="00F64BA5"/>
    <w:rsid w:val="00F65893"/>
    <w:rsid w:val="00F66A4A"/>
    <w:rsid w:val="00F70124"/>
    <w:rsid w:val="00F705F4"/>
    <w:rsid w:val="00F71E22"/>
    <w:rsid w:val="00F72142"/>
    <w:rsid w:val="00F72AE7"/>
    <w:rsid w:val="00F81141"/>
    <w:rsid w:val="00F81187"/>
    <w:rsid w:val="00F81ABB"/>
    <w:rsid w:val="00F82605"/>
    <w:rsid w:val="00F833BA"/>
    <w:rsid w:val="00F84EDC"/>
    <w:rsid w:val="00F84FD0"/>
    <w:rsid w:val="00F859A8"/>
    <w:rsid w:val="00F86D87"/>
    <w:rsid w:val="00F87E0A"/>
    <w:rsid w:val="00F9108B"/>
    <w:rsid w:val="00F91349"/>
    <w:rsid w:val="00F93A8A"/>
    <w:rsid w:val="00F93FB5"/>
    <w:rsid w:val="00F95248"/>
    <w:rsid w:val="00F956A9"/>
    <w:rsid w:val="00F963ED"/>
    <w:rsid w:val="00F966CF"/>
    <w:rsid w:val="00F96CAE"/>
    <w:rsid w:val="00F97C99"/>
    <w:rsid w:val="00FA1D85"/>
    <w:rsid w:val="00FA4291"/>
    <w:rsid w:val="00FA4753"/>
    <w:rsid w:val="00FA4DAC"/>
    <w:rsid w:val="00FA605A"/>
    <w:rsid w:val="00FA662D"/>
    <w:rsid w:val="00FA6FB1"/>
    <w:rsid w:val="00FA73B1"/>
    <w:rsid w:val="00FA7F3E"/>
    <w:rsid w:val="00FB0CB9"/>
    <w:rsid w:val="00FB0D50"/>
    <w:rsid w:val="00FB146C"/>
    <w:rsid w:val="00FB1B62"/>
    <w:rsid w:val="00FB21A4"/>
    <w:rsid w:val="00FB231D"/>
    <w:rsid w:val="00FB35F7"/>
    <w:rsid w:val="00FB3887"/>
    <w:rsid w:val="00FB42D6"/>
    <w:rsid w:val="00FB4369"/>
    <w:rsid w:val="00FB45F1"/>
    <w:rsid w:val="00FB4A72"/>
    <w:rsid w:val="00FB54E8"/>
    <w:rsid w:val="00FB5FB7"/>
    <w:rsid w:val="00FB7054"/>
    <w:rsid w:val="00FB7F1D"/>
    <w:rsid w:val="00FC13EC"/>
    <w:rsid w:val="00FC17B7"/>
    <w:rsid w:val="00FC2A20"/>
    <w:rsid w:val="00FC2BEB"/>
    <w:rsid w:val="00FC2CB7"/>
    <w:rsid w:val="00FC3EAC"/>
    <w:rsid w:val="00FC4090"/>
    <w:rsid w:val="00FC5314"/>
    <w:rsid w:val="00FC55B4"/>
    <w:rsid w:val="00FC6ED3"/>
    <w:rsid w:val="00FD00E6"/>
    <w:rsid w:val="00FD038F"/>
    <w:rsid w:val="00FD09A1"/>
    <w:rsid w:val="00FD1EB6"/>
    <w:rsid w:val="00FD2A7C"/>
    <w:rsid w:val="00FD45AF"/>
    <w:rsid w:val="00FD56FD"/>
    <w:rsid w:val="00FD59EB"/>
    <w:rsid w:val="00FD6EC8"/>
    <w:rsid w:val="00FD7299"/>
    <w:rsid w:val="00FE1FBE"/>
    <w:rsid w:val="00FE2B4E"/>
    <w:rsid w:val="00FE3901"/>
    <w:rsid w:val="00FE39D3"/>
    <w:rsid w:val="00FE4BCE"/>
    <w:rsid w:val="00FE4C41"/>
    <w:rsid w:val="00FE54AE"/>
    <w:rsid w:val="00FE56A1"/>
    <w:rsid w:val="00FE576A"/>
    <w:rsid w:val="00FE6A9D"/>
    <w:rsid w:val="00FE7A8A"/>
    <w:rsid w:val="00FE7E79"/>
    <w:rsid w:val="00FF1C08"/>
    <w:rsid w:val="00FF2C9D"/>
    <w:rsid w:val="00FF32CE"/>
    <w:rsid w:val="00FF3E7D"/>
    <w:rsid w:val="00FF5B99"/>
    <w:rsid w:val="00FF622E"/>
    <w:rsid w:val="00FF730C"/>
    <w:rsid w:val="00FF73F4"/>
    <w:rsid w:val="00FF7CE4"/>
    <w:rsid w:val="00FF7E39"/>
    <w:rsid w:val="036156E5"/>
    <w:rsid w:val="17406E81"/>
    <w:rsid w:val="35AA7DCA"/>
    <w:rsid w:val="6BC70AE4"/>
    <w:rsid w:val="70B516DF"/>
    <w:rsid w:val="7BFFFDA9"/>
    <w:rsid w:val="7F343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673657CE"/>
  <w15:docId w15:val="{91DF08A2-A4CC-4656-8AE4-E25DE4F14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宋体"/>
      <w:bCs/>
      <w:sz w:val="21"/>
    </w:rPr>
  </w:style>
  <w:style w:type="paragraph" w:styleId="1">
    <w:name w:val="heading 1"/>
    <w:basedOn w:val="afff5"/>
    <w:next w:val="afff5"/>
    <w:link w:val="10"/>
    <w:qFormat/>
    <w:pPr>
      <w:keepNext/>
      <w:keepLines/>
      <w:spacing w:before="340" w:after="330" w:line="578" w:lineRule="auto"/>
      <w:outlineLvl w:val="0"/>
    </w:pPr>
    <w:rPr>
      <w:b/>
      <w:bCs w:val="0"/>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val="0"/>
      <w:sz w:val="32"/>
      <w:szCs w:val="32"/>
    </w:rPr>
  </w:style>
  <w:style w:type="paragraph" w:styleId="3">
    <w:name w:val="heading 3"/>
    <w:basedOn w:val="afff5"/>
    <w:next w:val="afff5"/>
    <w:link w:val="30"/>
    <w:qFormat/>
    <w:pPr>
      <w:keepNext/>
      <w:keepLines/>
      <w:spacing w:before="260" w:after="260" w:line="416" w:lineRule="auto"/>
      <w:outlineLvl w:val="2"/>
    </w:pPr>
    <w:rPr>
      <w:b/>
      <w:bCs w:val="0"/>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val="0"/>
      <w:sz w:val="28"/>
      <w:szCs w:val="28"/>
    </w:rPr>
  </w:style>
  <w:style w:type="paragraph" w:styleId="5">
    <w:name w:val="heading 5"/>
    <w:basedOn w:val="afff5"/>
    <w:next w:val="afff5"/>
    <w:link w:val="50"/>
    <w:qFormat/>
    <w:pPr>
      <w:keepNext/>
      <w:keepLines/>
      <w:adjustRightInd/>
      <w:spacing w:before="280" w:after="290" w:line="376" w:lineRule="auto"/>
      <w:outlineLvl w:val="4"/>
    </w:pPr>
    <w:rPr>
      <w:b/>
      <w:bCs w:val="0"/>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val="0"/>
      <w:sz w:val="24"/>
      <w:szCs w:val="24"/>
    </w:rPr>
  </w:style>
  <w:style w:type="paragraph" w:styleId="7">
    <w:name w:val="heading 7"/>
    <w:basedOn w:val="afff5"/>
    <w:next w:val="afff5"/>
    <w:link w:val="70"/>
    <w:qFormat/>
    <w:pPr>
      <w:keepNext/>
      <w:keepLines/>
      <w:adjustRightInd/>
      <w:spacing w:before="240" w:after="64" w:line="320" w:lineRule="auto"/>
      <w:outlineLvl w:val="6"/>
    </w:pPr>
    <w:rPr>
      <w:b/>
      <w:bCs w:val="0"/>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hAnsi="Calibri"/>
      <w:bCs w:val="0"/>
      <w:kern w:val="2"/>
      <w:szCs w:val="21"/>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hAnsi="Calibri"/>
      <w:bCs w:val="0"/>
      <w:kern w:val="2"/>
      <w:szCs w:val="21"/>
    </w:rPr>
  </w:style>
  <w:style w:type="paragraph" w:styleId="TOC3">
    <w:name w:val="toc 3"/>
    <w:basedOn w:val="afff5"/>
    <w:next w:val="afff5"/>
    <w:autoRedefine/>
    <w:uiPriority w:val="39"/>
    <w:unhideWhenUsed/>
    <w:qFormat/>
    <w:pPr>
      <w:spacing w:line="300" w:lineRule="exact"/>
      <w:ind w:left="420"/>
    </w:pPr>
    <w:rPr>
      <w:rFonts w:hAnsi="Calibri"/>
      <w:bCs w:val="0"/>
      <w:kern w:val="2"/>
      <w:szCs w:val="21"/>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hAnsi="Calibri"/>
      <w:bCs w:val="0"/>
      <w:kern w:val="2"/>
      <w:szCs w:val="21"/>
    </w:rPr>
  </w:style>
  <w:style w:type="paragraph" w:styleId="TOC4">
    <w:name w:val="toc 4"/>
    <w:basedOn w:val="afff5"/>
    <w:next w:val="afff5"/>
    <w:autoRedefine/>
    <w:uiPriority w:val="39"/>
    <w:unhideWhenUsed/>
    <w:qFormat/>
    <w:pPr>
      <w:tabs>
        <w:tab w:val="right" w:leader="dot" w:pos="9344"/>
      </w:tabs>
      <w:spacing w:line="300" w:lineRule="exact"/>
      <w:ind w:left="629"/>
    </w:pPr>
    <w:rPr>
      <w:rFonts w:hAnsi="Calibri"/>
      <w:bCs w:val="0"/>
      <w:kern w:val="2"/>
      <w:szCs w:val="21"/>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sz w:val="18"/>
      <w:szCs w:val="18"/>
    </w:rPr>
  </w:style>
  <w:style w:type="paragraph" w:styleId="TOC6">
    <w:name w:val="toc 6"/>
    <w:basedOn w:val="afff5"/>
    <w:next w:val="afff5"/>
    <w:autoRedefine/>
    <w:uiPriority w:val="39"/>
    <w:unhideWhenUsed/>
    <w:qFormat/>
    <w:pPr>
      <w:spacing w:line="300" w:lineRule="exact"/>
      <w:ind w:left="1049"/>
    </w:pPr>
    <w:rPr>
      <w:rFonts w:hAnsi="Calibri"/>
      <w:bCs w:val="0"/>
      <w:kern w:val="2"/>
      <w:szCs w:val="21"/>
    </w:rPr>
  </w:style>
  <w:style w:type="paragraph" w:styleId="affff6">
    <w:name w:val="table of figures"/>
    <w:basedOn w:val="afff5"/>
    <w:next w:val="afff5"/>
    <w:semiHidden/>
    <w:qFormat/>
    <w:pPr>
      <w:adjustRightInd/>
      <w:spacing w:line="240" w:lineRule="auto"/>
      <w:jc w:val="left"/>
    </w:pPr>
    <w:rPr>
      <w:rFonts w:ascii="Calibri" w:hAnsi="Calibri"/>
      <w:bCs w:val="0"/>
      <w:kern w:val="2"/>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hAnsi="Calibri"/>
      <w:bCs w:val="0"/>
      <w:kern w:val="2"/>
      <w:szCs w:val="21"/>
    </w:rPr>
  </w:style>
  <w:style w:type="paragraph" w:styleId="affff7">
    <w:name w:val="Title"/>
    <w:basedOn w:val="afff5"/>
    <w:link w:val="affff8"/>
    <w:qFormat/>
    <w:pPr>
      <w:spacing w:before="240" w:after="60"/>
      <w:jc w:val="center"/>
      <w:outlineLvl w:val="0"/>
    </w:pPr>
    <w:rPr>
      <w:rFonts w:ascii="Arial" w:hAnsi="Arial" w:cs="Arial"/>
      <w:b/>
      <w:bCs w:val="0"/>
      <w:sz w:val="32"/>
      <w:szCs w:val="32"/>
    </w:rPr>
  </w:style>
  <w:style w:type="paragraph" w:styleId="affff9">
    <w:name w:val="annotation subject"/>
    <w:basedOn w:val="afffa"/>
    <w:next w:val="afffa"/>
    <w:link w:val="affffa"/>
    <w:uiPriority w:val="99"/>
    <w:semiHidden/>
    <w:unhideWhenUsed/>
    <w:qFormat/>
    <w:rPr>
      <w:b/>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bCs w:val="0"/>
      <w:kern w:val="2"/>
      <w:szCs w:val="21"/>
    </w:rPr>
  </w:style>
  <w:style w:type="paragraph" w:customStyle="1" w:styleId="afffff9">
    <w:name w:val="标准文件_标准正文"/>
    <w:basedOn w:val="afff5"/>
    <w:next w:val="afffffa"/>
    <w:qFormat/>
    <w:pPr>
      <w:snapToGrid w:val="0"/>
      <w:ind w:firstLineChars="200" w:firstLine="200"/>
    </w:pPr>
    <w:rPr>
      <w:rFonts w:ascii="Calibri" w:hAnsi="Calibri"/>
      <w:bCs w:val="0"/>
      <w:szCs w:val="21"/>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hAnsi="宋体"/>
      <w:bCs/>
      <w:kern w:val="2"/>
    </w:rPr>
  </w:style>
  <w:style w:type="paragraph" w:customStyle="1" w:styleId="afffffc">
    <w:name w:val="标准文件_标准部门"/>
    <w:basedOn w:val="afff5"/>
    <w:qFormat/>
    <w:pPr>
      <w:jc w:val="center"/>
    </w:pPr>
    <w:rPr>
      <w:rFonts w:ascii="黑体" w:eastAsia="黑体" w:hAnsi="Calibri"/>
      <w:bCs w:val="0"/>
      <w:sz w:val="44"/>
      <w:szCs w:val="21"/>
    </w:rPr>
  </w:style>
  <w:style w:type="paragraph" w:customStyle="1" w:styleId="afffffd">
    <w:name w:val="标准文件_标准代替"/>
    <w:basedOn w:val="afff5"/>
    <w:next w:val="afff5"/>
    <w:qFormat/>
    <w:pPr>
      <w:spacing w:line="310" w:lineRule="exact"/>
      <w:jc w:val="right"/>
    </w:pPr>
    <w:rPr>
      <w:rFonts w:hAnsi="宋体"/>
      <w:bCs w:val="0"/>
      <w:szCs w:val="21"/>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hAnsi="Calibri"/>
      <w:bCs w:val="0"/>
      <w:sz w:val="32"/>
      <w:szCs w:val="21"/>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hAnsi="Calibri"/>
      <w:bCs w:val="0"/>
      <w:szCs w:val="21"/>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hAnsi="Calibri"/>
      <w:bCs w:val="0"/>
      <w:sz w:val="28"/>
      <w:szCs w:val="21"/>
    </w:rPr>
  </w:style>
  <w:style w:type="paragraph" w:customStyle="1" w:styleId="affffff4">
    <w:name w:val="标准文件_封面标准分类号"/>
    <w:basedOn w:val="afff5"/>
    <w:qFormat/>
    <w:rPr>
      <w:rFonts w:ascii="黑体" w:eastAsia="黑体" w:hAnsi="Calibri"/>
      <w:b/>
      <w:bCs w:val="0"/>
      <w:sz w:val="28"/>
      <w:szCs w:val="21"/>
    </w:rPr>
  </w:style>
  <w:style w:type="paragraph" w:customStyle="1" w:styleId="affffff5">
    <w:name w:val="标准文件_封面标准名称"/>
    <w:basedOn w:val="afff5"/>
    <w:qFormat/>
    <w:pPr>
      <w:spacing w:line="240" w:lineRule="auto"/>
      <w:jc w:val="center"/>
    </w:pPr>
    <w:rPr>
      <w:rFonts w:ascii="黑体" w:eastAsia="黑体" w:hAnsi="Calibri"/>
      <w:bCs w:val="0"/>
      <w:sz w:val="52"/>
      <w:szCs w:val="21"/>
    </w:rPr>
  </w:style>
  <w:style w:type="paragraph" w:customStyle="1" w:styleId="affffff6">
    <w:name w:val="标准文件_封面标准英文名称"/>
    <w:basedOn w:val="afff5"/>
    <w:qFormat/>
    <w:pPr>
      <w:spacing w:line="240" w:lineRule="auto"/>
      <w:jc w:val="center"/>
    </w:pPr>
    <w:rPr>
      <w:rFonts w:ascii="黑体" w:eastAsia="黑体" w:hAnsi="Calibri"/>
      <w:b/>
      <w:bCs w:val="0"/>
      <w:kern w:val="2"/>
      <w:sz w:val="28"/>
      <w:szCs w:val="21"/>
    </w:rPr>
  </w:style>
  <w:style w:type="paragraph" w:customStyle="1" w:styleId="affffff7">
    <w:name w:val="标准文件_封面发布日期"/>
    <w:basedOn w:val="afff5"/>
    <w:qFormat/>
    <w:pPr>
      <w:spacing w:line="310" w:lineRule="exact"/>
    </w:pPr>
    <w:rPr>
      <w:rFonts w:ascii="黑体" w:eastAsia="黑体" w:hAnsi="Calibri"/>
      <w:bCs w:val="0"/>
      <w:sz w:val="28"/>
      <w:szCs w:val="21"/>
    </w:rPr>
  </w:style>
  <w:style w:type="paragraph" w:customStyle="1" w:styleId="affffff8">
    <w:name w:val="标准文件_封面密级"/>
    <w:basedOn w:val="afff5"/>
    <w:qFormat/>
    <w:rPr>
      <w:rFonts w:ascii="Calibri" w:eastAsia="黑体" w:hAnsi="Calibri"/>
      <w:bCs w:val="0"/>
      <w:kern w:val="2"/>
      <w:sz w:val="32"/>
      <w:szCs w:val="21"/>
    </w:rPr>
  </w:style>
  <w:style w:type="paragraph" w:customStyle="1" w:styleId="affffff9">
    <w:name w:val="标准文件_封面实施日期"/>
    <w:basedOn w:val="afff5"/>
    <w:qFormat/>
    <w:pPr>
      <w:spacing w:line="310" w:lineRule="exact"/>
      <w:jc w:val="right"/>
    </w:pPr>
    <w:rPr>
      <w:rFonts w:ascii="黑体" w:eastAsia="黑体" w:hAnsi="Calibri"/>
      <w:bCs w:val="0"/>
      <w:kern w:val="2"/>
      <w:sz w:val="28"/>
      <w:szCs w:val="21"/>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hAnsi="Calibri"/>
      <w:bCs w:val="0"/>
      <w:kern w:val="2"/>
      <w:sz w:val="32"/>
      <w:szCs w:val="21"/>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rFonts w:ascii="Calibri" w:hAnsi="Calibri"/>
      <w:bCs w:val="0"/>
      <w:kern w:val="2"/>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bCs w:val="0"/>
      <w:kern w:val="2"/>
    </w:rPr>
  </w:style>
  <w:style w:type="paragraph" w:customStyle="1" w:styleId="af4">
    <w:name w:val="标准文件_图表脚注"/>
    <w:basedOn w:val="afff5"/>
    <w:next w:val="afffffa"/>
    <w:qFormat/>
    <w:pPr>
      <w:numPr>
        <w:numId w:val="12"/>
      </w:numPr>
      <w:spacing w:line="240" w:lineRule="auto"/>
      <w:jc w:val="left"/>
    </w:pPr>
    <w:rPr>
      <w:rFonts w:hAnsi="宋体"/>
      <w:bCs w:val="0"/>
      <w:kern w:val="2"/>
      <w:sz w:val="18"/>
      <w:szCs w:val="21"/>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rFonts w:ascii="Calibri" w:hAnsi="Calibri"/>
      <w:bCs w:val="0"/>
      <w:kern w:val="2"/>
      <w:sz w:val="28"/>
      <w:szCs w:val="21"/>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hAnsi="宋体"/>
      <w:bCs w:val="0"/>
      <w:sz w:val="18"/>
    </w:rPr>
  </w:style>
  <w:style w:type="paragraph" w:customStyle="1" w:styleId="aff0">
    <w:name w:val="标准文件_英文注×："/>
    <w:basedOn w:val="afff5"/>
    <w:qFormat/>
    <w:pPr>
      <w:numPr>
        <w:numId w:val="15"/>
      </w:numPr>
      <w:tabs>
        <w:tab w:val="left" w:pos="210"/>
      </w:tabs>
      <w:autoSpaceDE w:val="0"/>
      <w:autoSpaceDN w:val="0"/>
      <w:spacing w:line="240" w:lineRule="auto"/>
    </w:pPr>
    <w:rPr>
      <w:rFonts w:hAnsi="宋体"/>
      <w:bCs w:val="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hAnsi="宋体"/>
      <w:bCs w:val="0"/>
      <w:kern w:val="2"/>
      <w:szCs w:val="21"/>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rFonts w:ascii="Calibri" w:hAnsi="Calibri"/>
      <w:iCs/>
      <w:kern w:val="2"/>
      <w:szCs w:val="21"/>
    </w:rPr>
  </w:style>
  <w:style w:type="paragraph" w:customStyle="1" w:styleId="31">
    <w:name w:val="目录 31"/>
    <w:basedOn w:val="afff5"/>
    <w:next w:val="afff5"/>
    <w:autoRedefine/>
    <w:semiHidden/>
    <w:qFormat/>
    <w:pPr>
      <w:spacing w:line="240" w:lineRule="auto"/>
    </w:pPr>
    <w:rPr>
      <w:rFonts w:hAnsi="宋体"/>
      <w:bCs w:val="0"/>
      <w:iCs/>
      <w:kern w:val="2"/>
      <w:szCs w:val="21"/>
    </w:rPr>
  </w:style>
  <w:style w:type="paragraph" w:customStyle="1" w:styleId="41">
    <w:name w:val="目录 41"/>
    <w:basedOn w:val="afff5"/>
    <w:next w:val="afff5"/>
    <w:autoRedefine/>
    <w:semiHidden/>
    <w:qFormat/>
    <w:pPr>
      <w:adjustRightInd/>
      <w:spacing w:line="240" w:lineRule="auto"/>
      <w:jc w:val="left"/>
    </w:pPr>
    <w:rPr>
      <w:rFonts w:ascii="Calibri" w:hAnsi="Calibri"/>
      <w:bCs w:val="0"/>
      <w:kern w:val="2"/>
      <w:szCs w:val="21"/>
    </w:rPr>
  </w:style>
  <w:style w:type="paragraph" w:customStyle="1" w:styleId="51">
    <w:name w:val="目录 51"/>
    <w:basedOn w:val="afff5"/>
    <w:next w:val="afff5"/>
    <w:autoRedefine/>
    <w:semiHidden/>
    <w:qFormat/>
    <w:pPr>
      <w:spacing w:line="240" w:lineRule="auto"/>
    </w:pPr>
    <w:rPr>
      <w:rFonts w:hAnsi="宋体"/>
      <w:bCs w:val="0"/>
      <w:kern w:val="2"/>
      <w:szCs w:val="21"/>
    </w:rPr>
  </w:style>
  <w:style w:type="paragraph" w:customStyle="1" w:styleId="61">
    <w:name w:val="目录 61"/>
    <w:basedOn w:val="afff5"/>
    <w:next w:val="afff5"/>
    <w:autoRedefine/>
    <w:semiHidden/>
    <w:qFormat/>
    <w:pPr>
      <w:adjustRightInd/>
      <w:spacing w:line="240" w:lineRule="auto"/>
      <w:jc w:val="left"/>
    </w:pPr>
    <w:rPr>
      <w:rFonts w:ascii="Calibri" w:hAnsi="Calibri"/>
      <w:bCs w:val="0"/>
      <w:kern w:val="2"/>
      <w:szCs w:val="21"/>
    </w:r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bCs w:val="0"/>
      <w:kern w:val="2"/>
      <w:szCs w:val="21"/>
    </w:rPr>
  </w:style>
  <w:style w:type="paragraph" w:customStyle="1" w:styleId="affa">
    <w:name w:val="图表脚注说明"/>
    <w:basedOn w:val="afff5"/>
    <w:next w:val="afffffa"/>
    <w:qFormat/>
    <w:pPr>
      <w:numPr>
        <w:numId w:val="25"/>
      </w:numPr>
      <w:adjustRightInd/>
      <w:spacing w:line="240" w:lineRule="auto"/>
    </w:pPr>
    <w:rPr>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bCs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rFonts w:ascii="宋体" w:hAnsi="Times New Roman"/>
      <w:bCs/>
      <w:sz w:val="21"/>
    </w:rPr>
  </w:style>
  <w:style w:type="character" w:customStyle="1" w:styleId="affffa">
    <w:name w:val="批注主题 字符"/>
    <w:basedOn w:val="afffb"/>
    <w:link w:val="affff9"/>
    <w:uiPriority w:val="99"/>
    <w:semiHidden/>
    <w:qFormat/>
    <w:rPr>
      <w:rFonts w:ascii="宋体" w:hAnsi="Times New Roman"/>
      <w:b/>
      <w:bCs/>
      <w:sz w:val="21"/>
    </w:rPr>
  </w:style>
  <w:style w:type="paragraph" w:customStyle="1" w:styleId="12">
    <w:name w:val="修订1"/>
    <w:hidden/>
    <w:uiPriority w:val="99"/>
    <w:semiHidden/>
    <w:qFormat/>
    <w:rPr>
      <w:rFonts w:ascii="宋体"/>
      <w:bCs/>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CB8536C05A4EDB863BFE0C12657F5C"/>
        <w:category>
          <w:name w:val="常规"/>
          <w:gallery w:val="placeholder"/>
        </w:category>
        <w:types>
          <w:type w:val="bbPlcHdr"/>
        </w:types>
        <w:behaviors>
          <w:behavior w:val="content"/>
        </w:behaviors>
        <w:guid w:val="{DA67089D-0276-4CBB-8435-465BB6E1DF00}"/>
      </w:docPartPr>
      <w:docPartBody>
        <w:p w:rsidR="00427E2E" w:rsidRDefault="00000000">
          <w:pPr>
            <w:pStyle w:val="99CB8536C05A4EDB863BFE0C12657F5C"/>
            <w:rPr>
              <w:rFonts w:hint="eastAsia"/>
            </w:rPr>
          </w:pPr>
          <w:r>
            <w:rPr>
              <w:rStyle w:val="a3"/>
              <w:rFonts w:hint="eastAsia"/>
            </w:rPr>
            <w:t>单击或点击此处输入文字。</w:t>
          </w:r>
        </w:p>
      </w:docPartBody>
    </w:docPart>
    <w:docPart>
      <w:docPartPr>
        <w:name w:val="641F281E344F426FA12F7624428D010B"/>
        <w:category>
          <w:name w:val="常规"/>
          <w:gallery w:val="placeholder"/>
        </w:category>
        <w:types>
          <w:type w:val="bbPlcHdr"/>
        </w:types>
        <w:behaviors>
          <w:behavior w:val="content"/>
        </w:behaviors>
        <w:guid w:val="{E8FC8B10-F30F-4BD3-BFFD-94F26486B106}"/>
      </w:docPartPr>
      <w:docPartBody>
        <w:p w:rsidR="00427E2E" w:rsidRDefault="00000000">
          <w:pPr>
            <w:pStyle w:val="641F281E344F426FA12F7624428D010B"/>
            <w:rPr>
              <w:rFonts w:hint="eastAsia"/>
            </w:rPr>
          </w:pPr>
          <w:r>
            <w:rPr>
              <w:rStyle w:val="a3"/>
              <w:rFonts w:hint="eastAsia"/>
            </w:rPr>
            <w:t>选择一项。</w:t>
          </w:r>
        </w:p>
      </w:docPartBody>
    </w:docPart>
    <w:docPart>
      <w:docPartPr>
        <w:name w:val="BE435BF51D3B48E581612216368834E0"/>
        <w:category>
          <w:name w:val="常规"/>
          <w:gallery w:val="placeholder"/>
        </w:category>
        <w:types>
          <w:type w:val="bbPlcHdr"/>
        </w:types>
        <w:behaviors>
          <w:behavior w:val="content"/>
        </w:behaviors>
        <w:guid w:val="{209475CC-048F-4213-B049-1A9FDD2BA5F3}"/>
      </w:docPartPr>
      <w:docPartBody>
        <w:p w:rsidR="00427E2E" w:rsidRDefault="00000000">
          <w:pPr>
            <w:pStyle w:val="BE435BF51D3B48E581612216368834E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90F"/>
    <w:rsid w:val="00003594"/>
    <w:rsid w:val="00025CC0"/>
    <w:rsid w:val="00045B60"/>
    <w:rsid w:val="00052CF9"/>
    <w:rsid w:val="000748F9"/>
    <w:rsid w:val="00092F1E"/>
    <w:rsid w:val="000B5A2F"/>
    <w:rsid w:val="000C2D4C"/>
    <w:rsid w:val="000D38BD"/>
    <w:rsid w:val="000D3B62"/>
    <w:rsid w:val="000F2709"/>
    <w:rsid w:val="000F77B3"/>
    <w:rsid w:val="001260C3"/>
    <w:rsid w:val="0014579C"/>
    <w:rsid w:val="00152883"/>
    <w:rsid w:val="00181DFA"/>
    <w:rsid w:val="0018775D"/>
    <w:rsid w:val="001A077D"/>
    <w:rsid w:val="001C02AF"/>
    <w:rsid w:val="001C7A5A"/>
    <w:rsid w:val="001E3D96"/>
    <w:rsid w:val="001E647B"/>
    <w:rsid w:val="00247CD8"/>
    <w:rsid w:val="00264E7E"/>
    <w:rsid w:val="00284582"/>
    <w:rsid w:val="002C2C50"/>
    <w:rsid w:val="002C7F61"/>
    <w:rsid w:val="002F7A0E"/>
    <w:rsid w:val="002F7F77"/>
    <w:rsid w:val="003041E6"/>
    <w:rsid w:val="0032439C"/>
    <w:rsid w:val="003306AD"/>
    <w:rsid w:val="00331EB0"/>
    <w:rsid w:val="003401E3"/>
    <w:rsid w:val="00342D29"/>
    <w:rsid w:val="00345FA7"/>
    <w:rsid w:val="003526BD"/>
    <w:rsid w:val="00357259"/>
    <w:rsid w:val="0037363C"/>
    <w:rsid w:val="003859AC"/>
    <w:rsid w:val="00387935"/>
    <w:rsid w:val="003C2083"/>
    <w:rsid w:val="003D4606"/>
    <w:rsid w:val="003E55D4"/>
    <w:rsid w:val="003F21D6"/>
    <w:rsid w:val="004026D6"/>
    <w:rsid w:val="00427E2E"/>
    <w:rsid w:val="004446F1"/>
    <w:rsid w:val="004645AB"/>
    <w:rsid w:val="004D6A72"/>
    <w:rsid w:val="004E6AD0"/>
    <w:rsid w:val="00500506"/>
    <w:rsid w:val="0050411C"/>
    <w:rsid w:val="00525B1B"/>
    <w:rsid w:val="005357B6"/>
    <w:rsid w:val="005434AC"/>
    <w:rsid w:val="005442B5"/>
    <w:rsid w:val="005819C1"/>
    <w:rsid w:val="00592162"/>
    <w:rsid w:val="005946E2"/>
    <w:rsid w:val="005B6A18"/>
    <w:rsid w:val="005D0D45"/>
    <w:rsid w:val="005E2C27"/>
    <w:rsid w:val="005F757A"/>
    <w:rsid w:val="00604A12"/>
    <w:rsid w:val="00644EA2"/>
    <w:rsid w:val="00650952"/>
    <w:rsid w:val="00651013"/>
    <w:rsid w:val="0066045D"/>
    <w:rsid w:val="00663EA5"/>
    <w:rsid w:val="006C16D5"/>
    <w:rsid w:val="006C798A"/>
    <w:rsid w:val="006D091A"/>
    <w:rsid w:val="00712161"/>
    <w:rsid w:val="00723B1F"/>
    <w:rsid w:val="00733E14"/>
    <w:rsid w:val="007360C2"/>
    <w:rsid w:val="0074632B"/>
    <w:rsid w:val="00762C78"/>
    <w:rsid w:val="00763184"/>
    <w:rsid w:val="00772DC3"/>
    <w:rsid w:val="0078691D"/>
    <w:rsid w:val="00794410"/>
    <w:rsid w:val="007A4436"/>
    <w:rsid w:val="007B1FF0"/>
    <w:rsid w:val="007B5818"/>
    <w:rsid w:val="007D790F"/>
    <w:rsid w:val="008217BB"/>
    <w:rsid w:val="008379F2"/>
    <w:rsid w:val="00847A10"/>
    <w:rsid w:val="00865DE0"/>
    <w:rsid w:val="008839F5"/>
    <w:rsid w:val="00885176"/>
    <w:rsid w:val="008A18ED"/>
    <w:rsid w:val="008B53CE"/>
    <w:rsid w:val="008E0A8B"/>
    <w:rsid w:val="008E3757"/>
    <w:rsid w:val="008F09BC"/>
    <w:rsid w:val="00925685"/>
    <w:rsid w:val="0095498B"/>
    <w:rsid w:val="00954C0E"/>
    <w:rsid w:val="00972C35"/>
    <w:rsid w:val="009942FF"/>
    <w:rsid w:val="009B19E7"/>
    <w:rsid w:val="009B4D2B"/>
    <w:rsid w:val="00A56ACE"/>
    <w:rsid w:val="00A643C3"/>
    <w:rsid w:val="00A8611C"/>
    <w:rsid w:val="00A90D3F"/>
    <w:rsid w:val="00AB49E3"/>
    <w:rsid w:val="00AB576C"/>
    <w:rsid w:val="00AC3BE6"/>
    <w:rsid w:val="00B01534"/>
    <w:rsid w:val="00B0195D"/>
    <w:rsid w:val="00B105D1"/>
    <w:rsid w:val="00B41723"/>
    <w:rsid w:val="00B44508"/>
    <w:rsid w:val="00B707DE"/>
    <w:rsid w:val="00B74245"/>
    <w:rsid w:val="00B77627"/>
    <w:rsid w:val="00BA4198"/>
    <w:rsid w:val="00BB2452"/>
    <w:rsid w:val="00BF46E2"/>
    <w:rsid w:val="00C12825"/>
    <w:rsid w:val="00C54168"/>
    <w:rsid w:val="00C55015"/>
    <w:rsid w:val="00C67EEE"/>
    <w:rsid w:val="00C7111D"/>
    <w:rsid w:val="00C93A6A"/>
    <w:rsid w:val="00CB206A"/>
    <w:rsid w:val="00CC6500"/>
    <w:rsid w:val="00CD11FF"/>
    <w:rsid w:val="00CD5617"/>
    <w:rsid w:val="00D27426"/>
    <w:rsid w:val="00D544D9"/>
    <w:rsid w:val="00D548AB"/>
    <w:rsid w:val="00D60529"/>
    <w:rsid w:val="00D7016B"/>
    <w:rsid w:val="00D90748"/>
    <w:rsid w:val="00DC0034"/>
    <w:rsid w:val="00DD02B1"/>
    <w:rsid w:val="00E100B7"/>
    <w:rsid w:val="00E1096F"/>
    <w:rsid w:val="00E23AA5"/>
    <w:rsid w:val="00E343AD"/>
    <w:rsid w:val="00E451E3"/>
    <w:rsid w:val="00E6405D"/>
    <w:rsid w:val="00EA5607"/>
    <w:rsid w:val="00EB68D1"/>
    <w:rsid w:val="00ED52B3"/>
    <w:rsid w:val="00ED5884"/>
    <w:rsid w:val="00EE2A7F"/>
    <w:rsid w:val="00EE416F"/>
    <w:rsid w:val="00EE534E"/>
    <w:rsid w:val="00EF68CD"/>
    <w:rsid w:val="00F21500"/>
    <w:rsid w:val="00F22E7B"/>
    <w:rsid w:val="00F34823"/>
    <w:rsid w:val="00F45246"/>
    <w:rsid w:val="00F45FE3"/>
    <w:rsid w:val="00F55D25"/>
    <w:rsid w:val="00F66DC4"/>
    <w:rsid w:val="00FC0718"/>
    <w:rsid w:val="00FF26B0"/>
    <w:rsid w:val="00FF5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9CB8536C05A4EDB863BFE0C12657F5C">
    <w:name w:val="99CB8536C05A4EDB863BFE0C12657F5C"/>
    <w:qFormat/>
    <w:pPr>
      <w:widowControl w:val="0"/>
      <w:jc w:val="both"/>
    </w:pPr>
    <w:rPr>
      <w:kern w:val="2"/>
      <w:sz w:val="21"/>
      <w:szCs w:val="22"/>
    </w:rPr>
  </w:style>
  <w:style w:type="paragraph" w:customStyle="1" w:styleId="641F281E344F426FA12F7624428D010B">
    <w:name w:val="641F281E344F426FA12F7624428D010B"/>
    <w:qFormat/>
    <w:pPr>
      <w:widowControl w:val="0"/>
      <w:jc w:val="both"/>
    </w:pPr>
    <w:rPr>
      <w:kern w:val="2"/>
      <w:sz w:val="21"/>
      <w:szCs w:val="22"/>
    </w:rPr>
  </w:style>
  <w:style w:type="paragraph" w:customStyle="1" w:styleId="BE435BF51D3B48E581612216368834E0">
    <w:name w:val="BE435BF51D3B48E581612216368834E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BDBBA5-F68E-4698-8AA7-B7E3E981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703</Words>
  <Characters>4009</Characters>
  <Application>Microsoft Office Word</Application>
  <DocSecurity>0</DocSecurity>
  <Lines>33</Lines>
  <Paragraphs>9</Paragraphs>
  <ScaleCrop>false</ScaleCrop>
  <Company>PCMI</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lenovo</cp:lastModifiedBy>
  <cp:revision>310</cp:revision>
  <cp:lastPrinted>2022-11-02T13:57:00Z</cp:lastPrinted>
  <dcterms:created xsi:type="dcterms:W3CDTF">2023-11-14T09:15:00Z</dcterms:created>
  <dcterms:modified xsi:type="dcterms:W3CDTF">2025-02-05T01:54:00Z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8701D0B902F844D181E239B34EE48B5D_12</vt:lpwstr>
  </property>
</Properties>
</file>